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D8" w:rsidRDefault="00AB4AD8" w:rsidP="00AB4AD8">
      <w:pPr>
        <w:jc w:val="center"/>
        <w:rPr>
          <w:rFonts w:ascii="Verdana" w:hAnsi="Verdana"/>
          <w:b/>
          <w:sz w:val="22"/>
          <w:szCs w:val="22"/>
        </w:rPr>
      </w:pPr>
      <w:bookmarkStart w:id="0" w:name="_GoBack"/>
      <w:bookmarkEnd w:id="0"/>
      <w:r w:rsidRPr="00AB4AD8">
        <w:rPr>
          <w:rFonts w:ascii="Verdana" w:hAnsi="Verdana"/>
          <w:b/>
          <w:sz w:val="22"/>
          <w:szCs w:val="22"/>
        </w:rPr>
        <w:drawing>
          <wp:inline distT="0" distB="0" distL="0" distR="0">
            <wp:extent cx="485775" cy="4572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457200"/>
                    </a:xfrm>
                    <a:prstGeom prst="rect">
                      <a:avLst/>
                    </a:prstGeom>
                    <a:noFill/>
                    <a:ln w="9525">
                      <a:noFill/>
                      <a:miter lim="800000"/>
                      <a:headEnd/>
                      <a:tailEnd/>
                    </a:ln>
                  </pic:spPr>
                </pic:pic>
              </a:graphicData>
            </a:graphic>
          </wp:inline>
        </w:drawing>
      </w:r>
    </w:p>
    <w:p w:rsidR="00AB4AD8" w:rsidRPr="002B6928" w:rsidRDefault="00AB4AD8" w:rsidP="00AB4AD8">
      <w:pPr>
        <w:jc w:val="center"/>
        <w:rPr>
          <w:b/>
          <w:sz w:val="20"/>
          <w:szCs w:val="20"/>
        </w:rPr>
      </w:pPr>
      <w:r w:rsidRPr="002B6928">
        <w:rPr>
          <w:b/>
          <w:sz w:val="20"/>
          <w:szCs w:val="20"/>
        </w:rPr>
        <w:t>ISTITUTO COMPRENSIVO N. 5</w:t>
      </w:r>
    </w:p>
    <w:p w:rsidR="00AB4AD8" w:rsidRPr="002B6928" w:rsidRDefault="00AB4AD8" w:rsidP="00AB4AD8">
      <w:pPr>
        <w:jc w:val="center"/>
        <w:rPr>
          <w:sz w:val="20"/>
          <w:szCs w:val="20"/>
          <w:lang w:val="fr-FR"/>
        </w:rPr>
      </w:pPr>
      <w:r w:rsidRPr="002B6928">
        <w:rPr>
          <w:sz w:val="20"/>
          <w:szCs w:val="20"/>
        </w:rPr>
        <w:t xml:space="preserve">Via </w:t>
      </w:r>
      <w:proofErr w:type="spellStart"/>
      <w:r w:rsidRPr="002B6928">
        <w:rPr>
          <w:sz w:val="20"/>
          <w:szCs w:val="20"/>
        </w:rPr>
        <w:t>Sapinia</w:t>
      </w:r>
      <w:proofErr w:type="spellEnd"/>
      <w:r w:rsidRPr="002B6928">
        <w:rPr>
          <w:sz w:val="20"/>
          <w:szCs w:val="20"/>
        </w:rPr>
        <w:t xml:space="preserve"> </w:t>
      </w:r>
      <w:proofErr w:type="spellStart"/>
      <w:r w:rsidRPr="002B6928">
        <w:rPr>
          <w:sz w:val="20"/>
          <w:szCs w:val="20"/>
        </w:rPr>
        <w:t>n°</w:t>
      </w:r>
      <w:proofErr w:type="spellEnd"/>
      <w:r w:rsidRPr="002B6928">
        <w:rPr>
          <w:sz w:val="20"/>
          <w:szCs w:val="20"/>
        </w:rPr>
        <w:t xml:space="preserve"> 38 - 47121 FORLI’ - </w:t>
      </w:r>
      <w:r w:rsidRPr="002B6928">
        <w:rPr>
          <w:sz w:val="20"/>
          <w:szCs w:val="20"/>
          <w:lang w:val="fr-FR"/>
        </w:rPr>
        <w:t>tel. 0543.703001   fax 0543.707042</w:t>
      </w:r>
    </w:p>
    <w:p w:rsidR="00AB4AD8" w:rsidRPr="002B6928" w:rsidRDefault="00AB4AD8" w:rsidP="00AB4AD8">
      <w:pPr>
        <w:jc w:val="center"/>
        <w:rPr>
          <w:sz w:val="20"/>
          <w:szCs w:val="20"/>
          <w:lang w:val="fr-FR"/>
        </w:rPr>
      </w:pPr>
      <w:proofErr w:type="spellStart"/>
      <w:r w:rsidRPr="002B6928">
        <w:rPr>
          <w:sz w:val="20"/>
          <w:szCs w:val="20"/>
          <w:bdr w:val="single" w:sz="4" w:space="0" w:color="auto"/>
          <w:lang w:val="fr-FR"/>
        </w:rPr>
        <w:t>cod.fisc</w:t>
      </w:r>
      <w:proofErr w:type="spellEnd"/>
      <w:r w:rsidRPr="002B6928">
        <w:rPr>
          <w:sz w:val="20"/>
          <w:szCs w:val="20"/>
          <w:bdr w:val="single" w:sz="4" w:space="0" w:color="auto"/>
          <w:lang w:val="fr-FR"/>
        </w:rPr>
        <w:t>. 92089400409</w:t>
      </w:r>
    </w:p>
    <w:p w:rsidR="00AB4AD8" w:rsidRPr="002B6928" w:rsidRDefault="00AB4AD8" w:rsidP="00AB4AD8">
      <w:pPr>
        <w:jc w:val="center"/>
        <w:rPr>
          <w:sz w:val="20"/>
          <w:szCs w:val="20"/>
          <w:lang w:val="fr-FR"/>
        </w:rPr>
      </w:pPr>
      <w:r w:rsidRPr="002B6928">
        <w:rPr>
          <w:sz w:val="20"/>
          <w:szCs w:val="20"/>
          <w:lang w:val="fr-FR"/>
        </w:rPr>
        <w:t>e-mail :</w:t>
      </w:r>
      <w:r w:rsidRPr="002B6928">
        <w:rPr>
          <w:bCs/>
          <w:iCs/>
          <w:sz w:val="20"/>
          <w:szCs w:val="20"/>
          <w:lang w:val="fr-FR"/>
        </w:rPr>
        <w:t xml:space="preserve">foic819003@istruzione.it - </w:t>
      </w:r>
      <w:r w:rsidRPr="002B6928">
        <w:rPr>
          <w:sz w:val="20"/>
          <w:szCs w:val="20"/>
          <w:lang w:val="fr-FR"/>
        </w:rPr>
        <w:t xml:space="preserve"> PEC </w:t>
      </w:r>
      <w:hyperlink r:id="rId9" w:history="1">
        <w:r w:rsidRPr="002B6928">
          <w:rPr>
            <w:color w:val="0000FF"/>
            <w:sz w:val="20"/>
            <w:szCs w:val="20"/>
            <w:u w:val="single"/>
            <w:lang w:val="fr-FR"/>
          </w:rPr>
          <w:t>foic819003@pec.istruzione.it</w:t>
        </w:r>
      </w:hyperlink>
    </w:p>
    <w:p w:rsidR="00AB4AD8" w:rsidRPr="002B6928" w:rsidRDefault="00AB4AD8" w:rsidP="00AB4AD8">
      <w:pPr>
        <w:jc w:val="center"/>
        <w:rPr>
          <w:sz w:val="20"/>
          <w:szCs w:val="20"/>
          <w:lang w:val="fr-FR"/>
        </w:rPr>
      </w:pPr>
      <w:r w:rsidRPr="002B6928">
        <w:rPr>
          <w:sz w:val="20"/>
          <w:szCs w:val="20"/>
          <w:lang w:val="fr-FR"/>
        </w:rPr>
        <w:t xml:space="preserve">SITO SCUOLA </w:t>
      </w:r>
      <w:hyperlink r:id="rId10" w:history="1">
        <w:r w:rsidRPr="00666512">
          <w:rPr>
            <w:rStyle w:val="Collegamentoipertestuale"/>
            <w:sz w:val="20"/>
            <w:szCs w:val="20"/>
            <w:lang w:val="fr-FR"/>
          </w:rPr>
          <w:t>www.ic5forli.gov.it</w:t>
        </w:r>
      </w:hyperlink>
      <w:r w:rsidRPr="002B6928">
        <w:rPr>
          <w:sz w:val="20"/>
          <w:szCs w:val="20"/>
          <w:lang w:val="fr-FR"/>
        </w:rPr>
        <w:t xml:space="preserve">     </w:t>
      </w:r>
      <w:proofErr w:type="spellStart"/>
      <w:r w:rsidRPr="002B6928">
        <w:rPr>
          <w:sz w:val="20"/>
          <w:szCs w:val="20"/>
          <w:lang w:val="fr-FR"/>
        </w:rPr>
        <w:t>Codice</w:t>
      </w:r>
      <w:proofErr w:type="spellEnd"/>
      <w:r w:rsidRPr="002B6928">
        <w:rPr>
          <w:sz w:val="20"/>
          <w:szCs w:val="20"/>
          <w:lang w:val="fr-FR"/>
        </w:rPr>
        <w:t xml:space="preserve"> </w:t>
      </w:r>
      <w:proofErr w:type="spellStart"/>
      <w:r w:rsidRPr="002B6928">
        <w:rPr>
          <w:sz w:val="20"/>
          <w:szCs w:val="20"/>
          <w:lang w:val="fr-FR"/>
        </w:rPr>
        <w:t>univoco</w:t>
      </w:r>
      <w:proofErr w:type="spellEnd"/>
      <w:r w:rsidRPr="002B6928">
        <w:rPr>
          <w:sz w:val="20"/>
          <w:szCs w:val="20"/>
          <w:lang w:val="fr-FR"/>
        </w:rPr>
        <w:t xml:space="preserve"> UFV8YH</w:t>
      </w:r>
    </w:p>
    <w:p w:rsidR="00AB4AD8" w:rsidRDefault="00AB4AD8" w:rsidP="00AB4AD8">
      <w:pPr>
        <w:jc w:val="center"/>
        <w:rPr>
          <w:rFonts w:ascii="Verdana" w:hAnsi="Verdana"/>
          <w:b/>
          <w:sz w:val="22"/>
          <w:szCs w:val="22"/>
        </w:rPr>
      </w:pPr>
    </w:p>
    <w:p w:rsidR="00AB4AD8" w:rsidRDefault="00AB4AD8" w:rsidP="00AB4AD8">
      <w:pPr>
        <w:rPr>
          <w:rFonts w:ascii="Verdana" w:hAnsi="Verdana"/>
          <w:b/>
          <w:sz w:val="22"/>
          <w:szCs w:val="22"/>
        </w:rPr>
      </w:pPr>
    </w:p>
    <w:p w:rsidR="00AB4AD8" w:rsidRDefault="00AB4AD8" w:rsidP="00AB4AD8">
      <w:pPr>
        <w:jc w:val="both"/>
        <w:rPr>
          <w:b/>
          <w:sz w:val="26"/>
          <w:szCs w:val="26"/>
        </w:rPr>
      </w:pPr>
    </w:p>
    <w:p w:rsidR="00AB4AD8" w:rsidRPr="00AB4AD8" w:rsidRDefault="00AB4AD8" w:rsidP="00AB4AD8">
      <w:pPr>
        <w:jc w:val="both"/>
        <w:rPr>
          <w:b/>
          <w:sz w:val="26"/>
          <w:szCs w:val="26"/>
        </w:rPr>
      </w:pPr>
      <w:r w:rsidRPr="00AB4AD8">
        <w:rPr>
          <w:b/>
          <w:sz w:val="26"/>
          <w:szCs w:val="26"/>
        </w:rPr>
        <w:t xml:space="preserve">OSSERVAZIONI SISTEMATICHE STRATEGIE DIDATTICHE INCLUSIVE, MISURE DISPENSATIVE E STRUMENTI COMPENSATIVI NELLA SCUOLA SECONDARIA </w:t>
      </w:r>
      <w:proofErr w:type="spellStart"/>
      <w:r w:rsidRPr="00AB4AD8">
        <w:rPr>
          <w:b/>
          <w:sz w:val="26"/>
          <w:szCs w:val="26"/>
        </w:rPr>
        <w:t>DI</w:t>
      </w:r>
      <w:proofErr w:type="spellEnd"/>
      <w:r w:rsidRPr="00AB4AD8">
        <w:rPr>
          <w:b/>
          <w:sz w:val="26"/>
          <w:szCs w:val="26"/>
        </w:rPr>
        <w:t xml:space="preserve"> PRIMO GRADO (All. 3)</w:t>
      </w:r>
    </w:p>
    <w:p w:rsidR="00DC60B3" w:rsidRDefault="00DC60B3" w:rsidP="006851EE">
      <w:pPr>
        <w:autoSpaceDE w:val="0"/>
        <w:autoSpaceDN w:val="0"/>
        <w:adjustRightInd w:val="0"/>
        <w:jc w:val="both"/>
        <w:rPr>
          <w:rFonts w:ascii="Verdana" w:hAnsi="Verdana" w:cs="Calibri"/>
          <w:color w:val="000000"/>
          <w:sz w:val="22"/>
          <w:szCs w:val="22"/>
        </w:rPr>
      </w:pPr>
    </w:p>
    <w:p w:rsidR="00F642EB" w:rsidRPr="00F642EB" w:rsidRDefault="00C1020C" w:rsidP="006851EE">
      <w:pPr>
        <w:autoSpaceDE w:val="0"/>
        <w:autoSpaceDN w:val="0"/>
        <w:adjustRightInd w:val="0"/>
        <w:jc w:val="both"/>
        <w:rPr>
          <w:color w:val="000000"/>
        </w:rPr>
      </w:pPr>
      <w:r w:rsidRPr="00F642EB">
        <w:rPr>
          <w:color w:val="000000"/>
        </w:rPr>
        <w:t xml:space="preserve">Quando un alunno si trova si trova in </w:t>
      </w:r>
      <w:r w:rsidRPr="00F642EB">
        <w:rPr>
          <w:b/>
          <w:bCs/>
          <w:color w:val="000000"/>
        </w:rPr>
        <w:t xml:space="preserve">situazione di basso rendimento scolastico </w:t>
      </w:r>
      <w:r w:rsidR="00F642EB" w:rsidRPr="00F642EB">
        <w:rPr>
          <w:color w:val="000000"/>
        </w:rPr>
        <w:t>(nella Scuola Secondaria di Primo G</w:t>
      </w:r>
      <w:r w:rsidRPr="00F642EB">
        <w:rPr>
          <w:color w:val="000000"/>
        </w:rPr>
        <w:t>r</w:t>
      </w:r>
      <w:r w:rsidR="00F642EB" w:rsidRPr="00F642EB">
        <w:rPr>
          <w:color w:val="000000"/>
        </w:rPr>
        <w:t>ado), è possibile sia presente</w:t>
      </w:r>
      <w:r w:rsidRPr="00F642EB">
        <w:rPr>
          <w:color w:val="000000"/>
        </w:rPr>
        <w:t xml:space="preserve"> un disturbo specifico dell’apprendimento non riconosciuto o non manifestato </w:t>
      </w:r>
      <w:r w:rsidR="00F642EB" w:rsidRPr="00F642EB">
        <w:rPr>
          <w:color w:val="000000"/>
        </w:rPr>
        <w:t>durante il percorso scolastico nella Scuola P</w:t>
      </w:r>
      <w:r w:rsidRPr="00F642EB">
        <w:rPr>
          <w:color w:val="000000"/>
        </w:rPr>
        <w:t xml:space="preserve">rimaria. </w:t>
      </w:r>
    </w:p>
    <w:p w:rsidR="00C1020C" w:rsidRPr="00F642EB" w:rsidRDefault="00C1020C" w:rsidP="006851EE">
      <w:pPr>
        <w:autoSpaceDE w:val="0"/>
        <w:autoSpaceDN w:val="0"/>
        <w:adjustRightInd w:val="0"/>
        <w:jc w:val="both"/>
        <w:rPr>
          <w:color w:val="000000"/>
        </w:rPr>
      </w:pPr>
      <w:r w:rsidRPr="00F642EB">
        <w:rPr>
          <w:color w:val="000000"/>
        </w:rPr>
        <w:t>In seguito ad un iniziale periodo di osservazione, da par</w:t>
      </w:r>
      <w:r w:rsidR="00F642EB" w:rsidRPr="00F642EB">
        <w:rPr>
          <w:color w:val="000000"/>
        </w:rPr>
        <w:t>te dell’intero Consiglio di C</w:t>
      </w:r>
      <w:r w:rsidRPr="00F642EB">
        <w:rPr>
          <w:color w:val="000000"/>
        </w:rPr>
        <w:t>lasse, si procederà ad una richiesta d’indagine specialis</w:t>
      </w:r>
      <w:r w:rsidR="00F642EB" w:rsidRPr="00F642EB">
        <w:rPr>
          <w:color w:val="000000"/>
        </w:rPr>
        <w:t>tica previa comunicazione alla F</w:t>
      </w:r>
      <w:r w:rsidRPr="00F642EB">
        <w:rPr>
          <w:color w:val="000000"/>
        </w:rPr>
        <w:t xml:space="preserve">amiglia delle difficoltà riscontrate, indirizzandola verso l’iter diagnostico. (Art.3 L 170; Art 2 DM 12/07/11) </w:t>
      </w:r>
    </w:p>
    <w:p w:rsidR="00C45373" w:rsidRPr="00DC60B3" w:rsidRDefault="00C45373" w:rsidP="006851EE">
      <w:pPr>
        <w:autoSpaceDE w:val="0"/>
        <w:autoSpaceDN w:val="0"/>
        <w:adjustRightInd w:val="0"/>
        <w:jc w:val="both"/>
        <w:rPr>
          <w:rFonts w:ascii="Verdana" w:hAnsi="Verdana" w:cs="Calibri"/>
          <w:b/>
          <w:bCs/>
          <w:color w:val="000000"/>
          <w:sz w:val="20"/>
          <w:szCs w:val="20"/>
        </w:rPr>
      </w:pPr>
    </w:p>
    <w:p w:rsidR="00C1020C" w:rsidRPr="00F642EB" w:rsidRDefault="00C1020C" w:rsidP="006851EE">
      <w:pPr>
        <w:autoSpaceDE w:val="0"/>
        <w:autoSpaceDN w:val="0"/>
        <w:adjustRightInd w:val="0"/>
        <w:jc w:val="both"/>
        <w:rPr>
          <w:color w:val="000000"/>
        </w:rPr>
      </w:pPr>
      <w:r w:rsidRPr="00F642EB">
        <w:rPr>
          <w:b/>
          <w:bCs/>
          <w:color w:val="000000"/>
        </w:rPr>
        <w:t xml:space="preserve">Strategie didattiche inclusive </w:t>
      </w:r>
    </w:p>
    <w:p w:rsidR="00C1020C" w:rsidRPr="00F642EB" w:rsidRDefault="00C1020C" w:rsidP="006851EE">
      <w:pPr>
        <w:autoSpaceDE w:val="0"/>
        <w:autoSpaceDN w:val="0"/>
        <w:adjustRightInd w:val="0"/>
        <w:jc w:val="both"/>
        <w:rPr>
          <w:i/>
          <w:iCs/>
          <w:color w:val="000000"/>
        </w:rPr>
      </w:pPr>
      <w:r w:rsidRPr="00F642EB">
        <w:rPr>
          <w:color w:val="000000"/>
        </w:rPr>
        <w:t xml:space="preserve">Nelle Linee guida per il diritto allo studio degli alunni e degli studenti con DSA, </w:t>
      </w:r>
      <w:r w:rsidR="00C45373" w:rsidRPr="00F642EB">
        <w:rPr>
          <w:color w:val="000000"/>
        </w:rPr>
        <w:t>a</w:t>
      </w:r>
      <w:r w:rsidR="00F642EB" w:rsidRPr="00F642EB">
        <w:rPr>
          <w:color w:val="000000"/>
        </w:rPr>
        <w:t>llegate al DM 12/07/11,</w:t>
      </w:r>
      <w:r w:rsidRPr="00F642EB">
        <w:rPr>
          <w:color w:val="000000"/>
        </w:rPr>
        <w:t xml:space="preserve"> è esplicitato che: “</w:t>
      </w:r>
      <w:r w:rsidR="00F642EB" w:rsidRPr="00F642EB">
        <w:rPr>
          <w:i/>
          <w:iCs/>
          <w:color w:val="000000"/>
        </w:rPr>
        <w:t>La Scuola S</w:t>
      </w:r>
      <w:r w:rsidRPr="00F642EB">
        <w:rPr>
          <w:i/>
          <w:iCs/>
          <w:color w:val="000000"/>
        </w:rPr>
        <w:t xml:space="preserve">econdaria richiede agli studenti la piena padronanza delle competenze strumentali (lettura, scrittura e calcolo), l’adozione di un efficace metodo di studio e prerequisiti adeguati all’apprendimento di saperi disciplinari sempre più complessi; elementi, questi, che possono mettere in seria difficoltà l’alunno con DSA, inducendolo ad atteggiamenti demotivati e rinunciatari. Tali difficoltà possono essere notevolmente contenute e superate individuando opportunamente le strategie e gli strumenti compensativi nonché le misure </w:t>
      </w:r>
      <w:proofErr w:type="spellStart"/>
      <w:r w:rsidRPr="00F642EB">
        <w:rPr>
          <w:i/>
          <w:iCs/>
          <w:color w:val="000000"/>
        </w:rPr>
        <w:t>dispensative</w:t>
      </w:r>
      <w:proofErr w:type="spellEnd"/>
      <w:r w:rsidRPr="00F642EB">
        <w:rPr>
          <w:i/>
          <w:iCs/>
          <w:color w:val="000000"/>
        </w:rPr>
        <w:t xml:space="preserve">”. </w:t>
      </w:r>
    </w:p>
    <w:p w:rsidR="00C45373" w:rsidRDefault="00C45373" w:rsidP="006851EE">
      <w:pPr>
        <w:autoSpaceDE w:val="0"/>
        <w:autoSpaceDN w:val="0"/>
        <w:adjustRightInd w:val="0"/>
        <w:jc w:val="both"/>
        <w:rPr>
          <w:rFonts w:ascii="Verdana" w:hAnsi="Verdana" w:cs="Calibri"/>
          <w:color w:val="000000"/>
          <w:sz w:val="20"/>
          <w:szCs w:val="20"/>
        </w:rPr>
      </w:pPr>
    </w:p>
    <w:p w:rsidR="00F642EB" w:rsidRPr="00C1020C" w:rsidRDefault="00F642EB" w:rsidP="006851EE">
      <w:pPr>
        <w:autoSpaceDE w:val="0"/>
        <w:autoSpaceDN w:val="0"/>
        <w:adjustRightInd w:val="0"/>
        <w:jc w:val="both"/>
        <w:rPr>
          <w:rFonts w:ascii="Verdana" w:hAnsi="Verdana" w:cs="Calibri"/>
          <w:color w:val="000000"/>
          <w:sz w:val="20"/>
          <w:szCs w:val="20"/>
        </w:rPr>
      </w:pPr>
    </w:p>
    <w:p w:rsidR="00C45373" w:rsidRPr="00F642EB" w:rsidRDefault="00C1020C" w:rsidP="006851EE">
      <w:pPr>
        <w:autoSpaceDE w:val="0"/>
        <w:autoSpaceDN w:val="0"/>
        <w:adjustRightInd w:val="0"/>
        <w:jc w:val="both"/>
        <w:rPr>
          <w:color w:val="000000"/>
        </w:rPr>
      </w:pPr>
      <w:r w:rsidRPr="00F642EB">
        <w:rPr>
          <w:b/>
          <w:bCs/>
          <w:color w:val="000000"/>
        </w:rPr>
        <w:t xml:space="preserve">Dislessia </w:t>
      </w:r>
    </w:p>
    <w:p w:rsidR="00C45373" w:rsidRPr="00F642EB" w:rsidRDefault="00C1020C" w:rsidP="006851EE">
      <w:pPr>
        <w:autoSpaceDE w:val="0"/>
        <w:autoSpaceDN w:val="0"/>
        <w:adjustRightInd w:val="0"/>
        <w:jc w:val="both"/>
        <w:rPr>
          <w:color w:val="000000"/>
        </w:rPr>
      </w:pPr>
      <w:r w:rsidRPr="00F642EB">
        <w:rPr>
          <w:color w:val="000000"/>
        </w:rPr>
        <w:t xml:space="preserve">Per quanto riguarda il Disturbo di lettura, al punto 4.3.1. le Linee guida per il diritto allo studio degli alunni e degli studenti con DSA specificano: </w:t>
      </w:r>
      <w:r w:rsidRPr="00F642EB">
        <w:rPr>
          <w:i/>
          <w:iCs/>
          <w:color w:val="000000"/>
        </w:rPr>
        <w:t xml:space="preserve">“Nel caso di studenti con dislessia, la scuola secondaria dovrà mirare a promuovere la capacità di comprensione del testo. La decodifica, ossia la decifrazione del testo, e la sua comprensione sono processi cognitivi differenti e pertanto devono essere considerati separatamente nell’attività didattica”. </w:t>
      </w:r>
      <w:r w:rsidRPr="00F642EB">
        <w:rPr>
          <w:color w:val="000000"/>
        </w:rPr>
        <w:t xml:space="preserve">A questo riguardo possono risultare utili alcune strategie riguardanti le modalità della lettura. </w:t>
      </w:r>
    </w:p>
    <w:p w:rsidR="00F642EB" w:rsidRDefault="00F642EB" w:rsidP="006851EE">
      <w:pPr>
        <w:autoSpaceDE w:val="0"/>
        <w:autoSpaceDN w:val="0"/>
        <w:adjustRightInd w:val="0"/>
        <w:jc w:val="both"/>
        <w:rPr>
          <w:color w:val="000000"/>
        </w:rPr>
      </w:pPr>
    </w:p>
    <w:p w:rsidR="00C1020C" w:rsidRDefault="00C1020C" w:rsidP="006851EE">
      <w:pPr>
        <w:autoSpaceDE w:val="0"/>
        <w:autoSpaceDN w:val="0"/>
        <w:adjustRightInd w:val="0"/>
        <w:jc w:val="both"/>
        <w:rPr>
          <w:color w:val="000000"/>
        </w:rPr>
      </w:pPr>
      <w:r w:rsidRPr="00F642EB">
        <w:rPr>
          <w:color w:val="000000"/>
        </w:rPr>
        <w:t xml:space="preserve">E’ infatti opportuno: </w:t>
      </w:r>
    </w:p>
    <w:p w:rsidR="00F642EB" w:rsidRPr="00F642EB" w:rsidRDefault="00F642EB" w:rsidP="006851EE">
      <w:pPr>
        <w:autoSpaceDE w:val="0"/>
        <w:autoSpaceDN w:val="0"/>
        <w:adjustRightInd w:val="0"/>
        <w:jc w:val="both"/>
        <w:rPr>
          <w:color w:val="000000"/>
        </w:rPr>
      </w:pPr>
    </w:p>
    <w:p w:rsidR="00C1020C" w:rsidRPr="00F642EB" w:rsidRDefault="00C1020C" w:rsidP="006851EE">
      <w:pPr>
        <w:autoSpaceDE w:val="0"/>
        <w:autoSpaceDN w:val="0"/>
        <w:adjustRightInd w:val="0"/>
        <w:spacing w:after="68"/>
        <w:jc w:val="both"/>
        <w:rPr>
          <w:color w:val="000000"/>
        </w:rPr>
      </w:pPr>
      <w:r w:rsidRPr="00F642EB">
        <w:rPr>
          <w:color w:val="000000"/>
        </w:rPr>
        <w:t xml:space="preserve"> Insistere sul passaggio alla lettura </w:t>
      </w:r>
      <w:r w:rsidRPr="00F642EB">
        <w:rPr>
          <w:b/>
          <w:bCs/>
          <w:color w:val="000000"/>
        </w:rPr>
        <w:t xml:space="preserve">silente </w:t>
      </w:r>
      <w:r w:rsidRPr="00F642EB">
        <w:rPr>
          <w:color w:val="000000"/>
        </w:rPr>
        <w:t xml:space="preserve">piuttosto che a voce alta, in quanto la prima risulta generalmente più veloce e più efficiente; </w:t>
      </w:r>
    </w:p>
    <w:p w:rsidR="00C1020C" w:rsidRPr="00F642EB" w:rsidRDefault="00C1020C" w:rsidP="006851EE">
      <w:pPr>
        <w:autoSpaceDE w:val="0"/>
        <w:autoSpaceDN w:val="0"/>
        <w:adjustRightInd w:val="0"/>
        <w:jc w:val="both"/>
        <w:rPr>
          <w:color w:val="000000"/>
        </w:rPr>
      </w:pPr>
      <w:r w:rsidRPr="00F642EB">
        <w:rPr>
          <w:color w:val="000000"/>
        </w:rPr>
        <w:t xml:space="preserve"> Insegnare allo studente modalità di lettura che, anche sulla base delle caratteristiche tipografiche e dell’evidenziazione di parole chiave, consenta di cogliere il significato generale del testo, all’interno del quale poi eventualmente avviare una lettura più analitica. </w:t>
      </w:r>
    </w:p>
    <w:p w:rsidR="00C1020C" w:rsidRPr="00F642EB" w:rsidRDefault="00C1020C" w:rsidP="006851EE">
      <w:pPr>
        <w:autoSpaceDE w:val="0"/>
        <w:autoSpaceDN w:val="0"/>
        <w:adjustRightInd w:val="0"/>
        <w:jc w:val="both"/>
        <w:rPr>
          <w:color w:val="000000"/>
        </w:rPr>
      </w:pPr>
    </w:p>
    <w:p w:rsidR="00C1020C" w:rsidRPr="00F642EB" w:rsidRDefault="00C1020C" w:rsidP="006851EE">
      <w:pPr>
        <w:autoSpaceDE w:val="0"/>
        <w:autoSpaceDN w:val="0"/>
        <w:adjustRightInd w:val="0"/>
        <w:jc w:val="both"/>
        <w:rPr>
          <w:color w:val="000000"/>
        </w:rPr>
      </w:pPr>
      <w:r w:rsidRPr="00F642EB">
        <w:rPr>
          <w:color w:val="000000"/>
        </w:rPr>
        <w:t xml:space="preserve">Per uno studente con dislessia, gli strumenti </w:t>
      </w:r>
      <w:r w:rsidRPr="00F642EB">
        <w:rPr>
          <w:b/>
          <w:bCs/>
          <w:color w:val="000000"/>
        </w:rPr>
        <w:t xml:space="preserve">compensativi </w:t>
      </w:r>
      <w:r w:rsidRPr="00F642EB">
        <w:rPr>
          <w:color w:val="000000"/>
        </w:rPr>
        <w:t xml:space="preserve">sono primariamente quelli che possono trasformare un compito di lettura (reso difficoltoso dal disturbo) in un compito di ascolto. </w:t>
      </w:r>
    </w:p>
    <w:p w:rsidR="00C1020C" w:rsidRPr="00F642EB" w:rsidRDefault="00C1020C" w:rsidP="006851EE">
      <w:pPr>
        <w:autoSpaceDE w:val="0"/>
        <w:autoSpaceDN w:val="0"/>
        <w:adjustRightInd w:val="0"/>
        <w:jc w:val="both"/>
        <w:rPr>
          <w:color w:val="000000"/>
        </w:rPr>
      </w:pPr>
      <w:r w:rsidRPr="00F642EB">
        <w:rPr>
          <w:color w:val="000000"/>
        </w:rPr>
        <w:t xml:space="preserve">A tal fine è necessario fare acquisire allo studente competenze adeguate nell’uso degli strumenti compensativi. </w:t>
      </w:r>
    </w:p>
    <w:p w:rsidR="00F642EB" w:rsidRDefault="00F642EB" w:rsidP="006851EE">
      <w:pPr>
        <w:autoSpaceDE w:val="0"/>
        <w:autoSpaceDN w:val="0"/>
        <w:adjustRightInd w:val="0"/>
        <w:jc w:val="both"/>
        <w:rPr>
          <w:color w:val="000000"/>
        </w:rPr>
      </w:pPr>
    </w:p>
    <w:p w:rsidR="00C1020C" w:rsidRDefault="00C1020C" w:rsidP="006851EE">
      <w:pPr>
        <w:autoSpaceDE w:val="0"/>
        <w:autoSpaceDN w:val="0"/>
        <w:adjustRightInd w:val="0"/>
        <w:jc w:val="both"/>
        <w:rPr>
          <w:color w:val="000000"/>
        </w:rPr>
      </w:pPr>
      <w:r w:rsidRPr="00F642EB">
        <w:rPr>
          <w:color w:val="000000"/>
        </w:rPr>
        <w:lastRenderedPageBreak/>
        <w:t xml:space="preserve">Si può fare qui riferimento: </w:t>
      </w:r>
    </w:p>
    <w:p w:rsidR="00F642EB" w:rsidRPr="00F642EB" w:rsidRDefault="00F642EB" w:rsidP="006851EE">
      <w:pPr>
        <w:autoSpaceDE w:val="0"/>
        <w:autoSpaceDN w:val="0"/>
        <w:adjustRightInd w:val="0"/>
        <w:jc w:val="both"/>
        <w:rPr>
          <w:color w:val="000000"/>
        </w:rPr>
      </w:pPr>
    </w:p>
    <w:p w:rsidR="00C1020C" w:rsidRPr="00F642EB" w:rsidRDefault="00C1020C" w:rsidP="006851EE">
      <w:pPr>
        <w:autoSpaceDE w:val="0"/>
        <w:autoSpaceDN w:val="0"/>
        <w:adjustRightInd w:val="0"/>
        <w:spacing w:after="70"/>
        <w:jc w:val="both"/>
        <w:rPr>
          <w:color w:val="000000"/>
        </w:rPr>
      </w:pPr>
      <w:r w:rsidRPr="00F642EB">
        <w:rPr>
          <w:color w:val="000000"/>
        </w:rPr>
        <w:t xml:space="preserve"> Alla presenza di una persona che legga gli item dei test, le consegne dei compiti, le tracce dei temi o i questionari con risposta a scelta multipla; </w:t>
      </w:r>
    </w:p>
    <w:p w:rsidR="00C1020C" w:rsidRPr="00F642EB" w:rsidRDefault="00C1020C" w:rsidP="006851EE">
      <w:pPr>
        <w:autoSpaceDE w:val="0"/>
        <w:autoSpaceDN w:val="0"/>
        <w:adjustRightInd w:val="0"/>
        <w:spacing w:after="70"/>
        <w:jc w:val="both"/>
        <w:rPr>
          <w:color w:val="000000"/>
        </w:rPr>
      </w:pPr>
      <w:r w:rsidRPr="00F642EB">
        <w:rPr>
          <w:color w:val="000000"/>
        </w:rPr>
        <w:t xml:space="preserve"> Alla sintesi vocale, con i relativi software, anche per la lettura di testi più ampi e per una maggiore autonomia; </w:t>
      </w:r>
    </w:p>
    <w:p w:rsidR="00C1020C" w:rsidRPr="00F642EB" w:rsidRDefault="00C1020C" w:rsidP="006851EE">
      <w:pPr>
        <w:autoSpaceDE w:val="0"/>
        <w:autoSpaceDN w:val="0"/>
        <w:adjustRightInd w:val="0"/>
        <w:jc w:val="both"/>
        <w:rPr>
          <w:color w:val="000000"/>
        </w:rPr>
      </w:pPr>
      <w:r w:rsidRPr="00F642EB">
        <w:rPr>
          <w:color w:val="000000"/>
        </w:rPr>
        <w:t xml:space="preserve"> All’utilizzo di libri o vocabolari digitali. </w:t>
      </w:r>
    </w:p>
    <w:p w:rsidR="00C1020C" w:rsidRPr="00F642EB" w:rsidRDefault="00C1020C" w:rsidP="006851EE">
      <w:pPr>
        <w:autoSpaceDE w:val="0"/>
        <w:autoSpaceDN w:val="0"/>
        <w:adjustRightInd w:val="0"/>
        <w:jc w:val="both"/>
        <w:rPr>
          <w:color w:val="000000"/>
        </w:rPr>
      </w:pPr>
    </w:p>
    <w:p w:rsidR="00F642EB" w:rsidRDefault="00C1020C" w:rsidP="006851EE">
      <w:pPr>
        <w:autoSpaceDE w:val="0"/>
        <w:autoSpaceDN w:val="0"/>
        <w:adjustRightInd w:val="0"/>
        <w:jc w:val="both"/>
        <w:rPr>
          <w:color w:val="000000"/>
        </w:rPr>
      </w:pPr>
      <w:r w:rsidRPr="00F642EB">
        <w:rPr>
          <w:color w:val="000000"/>
        </w:rPr>
        <w:t>L’azione didattica dovrà risultare inclusiva, personalizzata e “</w:t>
      </w:r>
      <w:proofErr w:type="spellStart"/>
      <w:r w:rsidRPr="00F642EB">
        <w:rPr>
          <w:color w:val="000000"/>
        </w:rPr>
        <w:t>metacognitiva</w:t>
      </w:r>
      <w:proofErr w:type="spellEnd"/>
      <w:r w:rsidRPr="00F642EB">
        <w:rPr>
          <w:color w:val="000000"/>
        </w:rPr>
        <w:t xml:space="preserve">”. </w:t>
      </w:r>
    </w:p>
    <w:p w:rsidR="00C1020C" w:rsidRPr="00F642EB" w:rsidRDefault="00C1020C" w:rsidP="006851EE">
      <w:pPr>
        <w:autoSpaceDE w:val="0"/>
        <w:autoSpaceDN w:val="0"/>
        <w:adjustRightInd w:val="0"/>
        <w:jc w:val="both"/>
        <w:rPr>
          <w:color w:val="000000"/>
        </w:rPr>
      </w:pPr>
      <w:r w:rsidRPr="00F642EB">
        <w:rPr>
          <w:color w:val="000000"/>
        </w:rPr>
        <w:t xml:space="preserve">In particolare può essere utile ricorrere al </w:t>
      </w:r>
      <w:r w:rsidRPr="00F642EB">
        <w:rPr>
          <w:b/>
          <w:bCs/>
          <w:color w:val="000000"/>
        </w:rPr>
        <w:t>canale visivo</w:t>
      </w:r>
      <w:r w:rsidRPr="00F642EB">
        <w:rPr>
          <w:color w:val="000000"/>
        </w:rPr>
        <w:t xml:space="preserve">, al linguaggio iconico e se possibile sfruttare canali di apprendimento alternativi, come la visione di filmati, l’ascolto dei testi (al posto della lettura) e le schematizzazioni. </w:t>
      </w:r>
    </w:p>
    <w:p w:rsidR="00C1020C" w:rsidRPr="00F642EB" w:rsidRDefault="00C1020C" w:rsidP="006851EE">
      <w:pPr>
        <w:autoSpaceDE w:val="0"/>
        <w:autoSpaceDN w:val="0"/>
        <w:adjustRightInd w:val="0"/>
        <w:jc w:val="both"/>
        <w:rPr>
          <w:color w:val="000000"/>
        </w:rPr>
      </w:pPr>
      <w:r w:rsidRPr="00F642EB">
        <w:rPr>
          <w:color w:val="000000"/>
        </w:rPr>
        <w:t xml:space="preserve">Per lo studente dislessico è inoltre più appropriata la proposta di nuovi contenuti attraverso il </w:t>
      </w:r>
      <w:r w:rsidRPr="00F642EB">
        <w:rPr>
          <w:b/>
          <w:bCs/>
          <w:color w:val="000000"/>
        </w:rPr>
        <w:t xml:space="preserve">canale orale </w:t>
      </w:r>
      <w:r w:rsidRPr="00F642EB">
        <w:rPr>
          <w:color w:val="000000"/>
        </w:rPr>
        <w:t xml:space="preserve">piuttosto che attraverso lo scritto, consentendo anche la registrazione delle lezioni. </w:t>
      </w:r>
    </w:p>
    <w:p w:rsidR="00C1020C" w:rsidRPr="00F642EB" w:rsidRDefault="00C1020C" w:rsidP="006851EE">
      <w:pPr>
        <w:autoSpaceDE w:val="0"/>
        <w:autoSpaceDN w:val="0"/>
        <w:adjustRightInd w:val="0"/>
        <w:jc w:val="both"/>
        <w:rPr>
          <w:color w:val="000000"/>
        </w:rPr>
      </w:pPr>
      <w:r w:rsidRPr="00F642EB">
        <w:rPr>
          <w:color w:val="000000"/>
        </w:rPr>
        <w:t xml:space="preserve">Per facilitare l’apprendimento, soprattutto negli studenti con difficoltà linguistiche, può essere opportuno semplificare il testo di studio, attraverso la riduzione della complessità lessicale e sintattica. </w:t>
      </w:r>
    </w:p>
    <w:p w:rsidR="00C1020C" w:rsidRPr="00F642EB" w:rsidRDefault="00C1020C" w:rsidP="006851EE">
      <w:pPr>
        <w:autoSpaceDE w:val="0"/>
        <w:autoSpaceDN w:val="0"/>
        <w:adjustRightInd w:val="0"/>
        <w:jc w:val="both"/>
        <w:rPr>
          <w:color w:val="000000"/>
        </w:rPr>
      </w:pPr>
      <w:r w:rsidRPr="00F642EB">
        <w:rPr>
          <w:color w:val="000000"/>
        </w:rPr>
        <w:t xml:space="preserve">Si raccomanda, inoltre, l’impiego di </w:t>
      </w:r>
      <w:r w:rsidRPr="00F642EB">
        <w:rPr>
          <w:b/>
          <w:bCs/>
          <w:color w:val="000000"/>
        </w:rPr>
        <w:t>mappe concettuali, di schemi</w:t>
      </w:r>
      <w:r w:rsidRPr="00F642EB">
        <w:rPr>
          <w:color w:val="000000"/>
        </w:rPr>
        <w:t xml:space="preserve">, e di altri </w:t>
      </w:r>
      <w:r w:rsidRPr="00F642EB">
        <w:rPr>
          <w:b/>
          <w:bCs/>
          <w:color w:val="000000"/>
        </w:rPr>
        <w:t xml:space="preserve">mediatori didattici </w:t>
      </w:r>
      <w:r w:rsidRPr="00F642EB">
        <w:rPr>
          <w:color w:val="000000"/>
        </w:rPr>
        <w:t xml:space="preserve">che possono sia facilitare la comprensione sia supportare la memorizzazione e/o il recupero delle informazioni. </w:t>
      </w:r>
    </w:p>
    <w:p w:rsidR="00C45373" w:rsidRPr="00F642EB" w:rsidRDefault="00C45373" w:rsidP="006851EE">
      <w:pPr>
        <w:autoSpaceDE w:val="0"/>
        <w:autoSpaceDN w:val="0"/>
        <w:adjustRightInd w:val="0"/>
        <w:jc w:val="both"/>
        <w:rPr>
          <w:b/>
          <w:bCs/>
          <w:color w:val="000000"/>
        </w:rPr>
      </w:pPr>
    </w:p>
    <w:p w:rsidR="00F642EB" w:rsidRDefault="00C1020C" w:rsidP="006851EE">
      <w:pPr>
        <w:autoSpaceDE w:val="0"/>
        <w:autoSpaceDN w:val="0"/>
        <w:adjustRightInd w:val="0"/>
        <w:jc w:val="both"/>
        <w:rPr>
          <w:color w:val="000000"/>
        </w:rPr>
      </w:pPr>
      <w:r w:rsidRPr="00F642EB">
        <w:rPr>
          <w:b/>
          <w:bCs/>
          <w:color w:val="000000"/>
        </w:rPr>
        <w:t>La didattica adatta agli studenti con DSA è funzionale per tutti gli studenti</w:t>
      </w:r>
      <w:r w:rsidRPr="00F642EB">
        <w:rPr>
          <w:color w:val="000000"/>
        </w:rPr>
        <w:t xml:space="preserve">. </w:t>
      </w:r>
    </w:p>
    <w:p w:rsidR="00C1020C" w:rsidRDefault="00C1020C" w:rsidP="006851EE">
      <w:pPr>
        <w:autoSpaceDE w:val="0"/>
        <w:autoSpaceDN w:val="0"/>
        <w:adjustRightInd w:val="0"/>
        <w:jc w:val="both"/>
        <w:rPr>
          <w:color w:val="000000"/>
        </w:rPr>
      </w:pPr>
      <w:r w:rsidRPr="00F642EB">
        <w:rPr>
          <w:color w:val="000000"/>
        </w:rPr>
        <w:t xml:space="preserve">In più è importante che l’insegnante: </w:t>
      </w:r>
    </w:p>
    <w:p w:rsidR="00F642EB" w:rsidRPr="00F642EB" w:rsidRDefault="00F642EB" w:rsidP="006851EE">
      <w:pPr>
        <w:autoSpaceDE w:val="0"/>
        <w:autoSpaceDN w:val="0"/>
        <w:adjustRightInd w:val="0"/>
        <w:jc w:val="both"/>
        <w:rPr>
          <w:color w:val="000000"/>
        </w:rPr>
      </w:pPr>
    </w:p>
    <w:p w:rsidR="00C1020C" w:rsidRPr="00F642EB" w:rsidRDefault="00C1020C" w:rsidP="006851EE">
      <w:pPr>
        <w:autoSpaceDE w:val="0"/>
        <w:autoSpaceDN w:val="0"/>
        <w:adjustRightInd w:val="0"/>
        <w:spacing w:after="70"/>
        <w:jc w:val="both"/>
        <w:rPr>
          <w:color w:val="000000"/>
        </w:rPr>
      </w:pPr>
      <w:r w:rsidRPr="00F642EB">
        <w:rPr>
          <w:color w:val="000000"/>
        </w:rPr>
        <w:t xml:space="preserve"> Sia adeguatamente informato sulle tematiche dei DSA; </w:t>
      </w:r>
    </w:p>
    <w:p w:rsidR="00C1020C" w:rsidRPr="00F642EB" w:rsidRDefault="00C1020C" w:rsidP="006851EE">
      <w:pPr>
        <w:autoSpaceDE w:val="0"/>
        <w:autoSpaceDN w:val="0"/>
        <w:adjustRightInd w:val="0"/>
        <w:jc w:val="both"/>
        <w:rPr>
          <w:color w:val="000000"/>
        </w:rPr>
      </w:pPr>
      <w:r w:rsidRPr="00F642EB">
        <w:rPr>
          <w:color w:val="000000"/>
        </w:rPr>
        <w:t xml:space="preserve"> Parli alla classe, previo accordo con la famiglia, e la coinvolga, non nascondendo il problema ma spiegando le necessità dello studente con DSA per evitare fraintendimenti fra gli studenti; </w:t>
      </w:r>
    </w:p>
    <w:p w:rsidR="00C1020C" w:rsidRPr="00F642EB" w:rsidRDefault="00C45373" w:rsidP="00C45373">
      <w:pPr>
        <w:autoSpaceDE w:val="0"/>
        <w:autoSpaceDN w:val="0"/>
        <w:adjustRightInd w:val="0"/>
        <w:spacing w:after="70"/>
        <w:jc w:val="both"/>
        <w:rPr>
          <w:color w:val="000000"/>
        </w:rPr>
      </w:pPr>
      <w:r w:rsidRPr="00F642EB">
        <w:rPr>
          <w:color w:val="000000"/>
        </w:rPr>
        <w:t xml:space="preserve"> </w:t>
      </w:r>
      <w:r w:rsidR="00C1020C" w:rsidRPr="00F642EB">
        <w:rPr>
          <w:color w:val="000000"/>
        </w:rPr>
        <w:t xml:space="preserve">Collabori attivamente con i colleghi per garantire risposte coerenti al problema e con i genitori e con chi segue lo studio pomeridiano dello studente. </w:t>
      </w:r>
    </w:p>
    <w:p w:rsidR="00DC60B3" w:rsidRDefault="00DC60B3" w:rsidP="006851EE">
      <w:pPr>
        <w:autoSpaceDE w:val="0"/>
        <w:autoSpaceDN w:val="0"/>
        <w:adjustRightInd w:val="0"/>
        <w:jc w:val="both"/>
        <w:rPr>
          <w:rFonts w:ascii="Verdana" w:hAnsi="Verdana" w:cs="Calibri"/>
          <w:b/>
          <w:bCs/>
          <w:color w:val="000000"/>
          <w:sz w:val="20"/>
          <w:szCs w:val="20"/>
        </w:rPr>
      </w:pPr>
    </w:p>
    <w:p w:rsidR="00F642EB" w:rsidRDefault="00F642EB" w:rsidP="006851EE">
      <w:pPr>
        <w:autoSpaceDE w:val="0"/>
        <w:autoSpaceDN w:val="0"/>
        <w:adjustRightInd w:val="0"/>
        <w:jc w:val="both"/>
        <w:rPr>
          <w:rFonts w:ascii="Verdana" w:hAnsi="Verdana" w:cs="Calibri"/>
          <w:b/>
          <w:bCs/>
          <w:color w:val="000000"/>
          <w:sz w:val="20"/>
          <w:szCs w:val="20"/>
        </w:rPr>
      </w:pPr>
    </w:p>
    <w:p w:rsidR="00C45373" w:rsidRPr="00F642EB" w:rsidRDefault="00C1020C" w:rsidP="006851EE">
      <w:pPr>
        <w:autoSpaceDE w:val="0"/>
        <w:autoSpaceDN w:val="0"/>
        <w:adjustRightInd w:val="0"/>
        <w:jc w:val="both"/>
        <w:rPr>
          <w:color w:val="000000"/>
        </w:rPr>
      </w:pPr>
      <w:proofErr w:type="spellStart"/>
      <w:r w:rsidRPr="00F642EB">
        <w:rPr>
          <w:b/>
          <w:bCs/>
          <w:color w:val="000000"/>
        </w:rPr>
        <w:t>Disortografia</w:t>
      </w:r>
      <w:proofErr w:type="spellEnd"/>
      <w:r w:rsidRPr="00F642EB">
        <w:rPr>
          <w:b/>
          <w:bCs/>
          <w:color w:val="000000"/>
        </w:rPr>
        <w:t xml:space="preserve"> e disgrafia </w:t>
      </w:r>
    </w:p>
    <w:p w:rsidR="00F642EB" w:rsidRDefault="00C1020C" w:rsidP="006851EE">
      <w:pPr>
        <w:autoSpaceDE w:val="0"/>
        <w:autoSpaceDN w:val="0"/>
        <w:adjustRightInd w:val="0"/>
        <w:jc w:val="both"/>
        <w:rPr>
          <w:i/>
          <w:iCs/>
          <w:color w:val="000000"/>
        </w:rPr>
      </w:pPr>
      <w:r w:rsidRPr="00F642EB">
        <w:rPr>
          <w:color w:val="000000"/>
        </w:rPr>
        <w:t xml:space="preserve">Per quanto riguarda il Disturbo di scrittura, al punto 4.3.2. le Linee guida specificano: </w:t>
      </w:r>
      <w:r w:rsidRPr="00F642EB">
        <w:rPr>
          <w:i/>
          <w:iCs/>
          <w:color w:val="000000"/>
        </w:rPr>
        <w:t xml:space="preserve">“In merito agli strumenti compensativi, gli studenti con </w:t>
      </w:r>
      <w:proofErr w:type="spellStart"/>
      <w:r w:rsidRPr="00F642EB">
        <w:rPr>
          <w:i/>
          <w:iCs/>
          <w:color w:val="000000"/>
        </w:rPr>
        <w:t>disortografia</w:t>
      </w:r>
      <w:proofErr w:type="spellEnd"/>
      <w:r w:rsidRPr="00F642EB">
        <w:rPr>
          <w:i/>
          <w:iCs/>
          <w:color w:val="000000"/>
        </w:rPr>
        <w:t xml:space="preserve"> o disgrafia possono avere necessità di compiere una doppia lettura del testo che hanno scritto: la prima per l’autocorrezione degli errori ortografici, la seconda per la correzione degli aspetti sintattici e di organizzazione complessiva del testo. Di conseguenza, tali studenti avranno bisogno di maggior tempo nella realizzazione dei compiti scritti. In via generale, comunque, la valutazione si soffermerà soprattutto sul contenuto disciplinare piuttosto che sulla forma ortografica e sintattica”.</w:t>
      </w:r>
    </w:p>
    <w:p w:rsidR="00C1020C" w:rsidRPr="00F642EB" w:rsidRDefault="00C1020C" w:rsidP="006851EE">
      <w:pPr>
        <w:autoSpaceDE w:val="0"/>
        <w:autoSpaceDN w:val="0"/>
        <w:adjustRightInd w:val="0"/>
        <w:jc w:val="both"/>
        <w:rPr>
          <w:color w:val="000000"/>
        </w:rPr>
      </w:pPr>
      <w:r w:rsidRPr="00F642EB">
        <w:rPr>
          <w:i/>
          <w:iCs/>
          <w:color w:val="000000"/>
        </w:rPr>
        <w:t xml:space="preserve"> </w:t>
      </w:r>
    </w:p>
    <w:p w:rsidR="00C1020C" w:rsidRDefault="00C1020C" w:rsidP="006851EE">
      <w:pPr>
        <w:autoSpaceDE w:val="0"/>
        <w:autoSpaceDN w:val="0"/>
        <w:adjustRightInd w:val="0"/>
        <w:jc w:val="both"/>
        <w:rPr>
          <w:color w:val="000000"/>
        </w:rPr>
      </w:pPr>
      <w:r w:rsidRPr="00F642EB">
        <w:rPr>
          <w:color w:val="000000"/>
        </w:rPr>
        <w:t xml:space="preserve">Gli studenti in questione potranno inoltre avvalersi: </w:t>
      </w:r>
    </w:p>
    <w:p w:rsidR="00F642EB" w:rsidRPr="00F642EB" w:rsidRDefault="00F642EB" w:rsidP="006851EE">
      <w:pPr>
        <w:autoSpaceDE w:val="0"/>
        <w:autoSpaceDN w:val="0"/>
        <w:adjustRightInd w:val="0"/>
        <w:jc w:val="both"/>
        <w:rPr>
          <w:color w:val="000000"/>
        </w:rPr>
      </w:pPr>
    </w:p>
    <w:p w:rsidR="00C1020C" w:rsidRPr="00F642EB" w:rsidRDefault="00C1020C" w:rsidP="006851EE">
      <w:pPr>
        <w:autoSpaceDE w:val="0"/>
        <w:autoSpaceDN w:val="0"/>
        <w:adjustRightInd w:val="0"/>
        <w:spacing w:after="68"/>
        <w:jc w:val="both"/>
        <w:rPr>
          <w:color w:val="000000"/>
        </w:rPr>
      </w:pPr>
      <w:r w:rsidRPr="00F642EB">
        <w:rPr>
          <w:color w:val="000000"/>
        </w:rPr>
        <w:t xml:space="preserve"> Di mappe o di schemi nell’attività di produzione per la costruzione del testo; </w:t>
      </w:r>
    </w:p>
    <w:p w:rsidR="00C1020C" w:rsidRPr="00F642EB" w:rsidRDefault="00C1020C" w:rsidP="006851EE">
      <w:pPr>
        <w:autoSpaceDE w:val="0"/>
        <w:autoSpaceDN w:val="0"/>
        <w:adjustRightInd w:val="0"/>
        <w:spacing w:after="68"/>
        <w:jc w:val="both"/>
        <w:rPr>
          <w:color w:val="000000"/>
        </w:rPr>
      </w:pPr>
      <w:r w:rsidRPr="00F642EB">
        <w:rPr>
          <w:color w:val="000000"/>
        </w:rPr>
        <w:t xml:space="preserve"> Del computer (con correttore ortografico e sintesi vocale per la rilettura) per velocizzare i tempi di scrittura e ottenere testi più corretti; </w:t>
      </w:r>
    </w:p>
    <w:p w:rsidR="00C1020C" w:rsidRPr="00F642EB" w:rsidRDefault="00C1020C" w:rsidP="006851EE">
      <w:pPr>
        <w:autoSpaceDE w:val="0"/>
        <w:autoSpaceDN w:val="0"/>
        <w:adjustRightInd w:val="0"/>
        <w:jc w:val="both"/>
        <w:rPr>
          <w:color w:val="000000"/>
        </w:rPr>
      </w:pPr>
      <w:r w:rsidRPr="00F642EB">
        <w:rPr>
          <w:color w:val="000000"/>
        </w:rPr>
        <w:t xml:space="preserve"> Del registratore per prendere appunti. </w:t>
      </w:r>
    </w:p>
    <w:p w:rsidR="00C1020C" w:rsidRDefault="00C1020C" w:rsidP="006851EE">
      <w:pPr>
        <w:autoSpaceDE w:val="0"/>
        <w:autoSpaceDN w:val="0"/>
        <w:adjustRightInd w:val="0"/>
        <w:jc w:val="both"/>
        <w:rPr>
          <w:rFonts w:ascii="Verdana" w:hAnsi="Verdana" w:cs="Calibri"/>
          <w:color w:val="000000"/>
          <w:sz w:val="20"/>
          <w:szCs w:val="20"/>
        </w:rPr>
      </w:pPr>
    </w:p>
    <w:p w:rsidR="00F642EB" w:rsidRPr="00C1020C" w:rsidRDefault="00F642EB" w:rsidP="006851EE">
      <w:pPr>
        <w:autoSpaceDE w:val="0"/>
        <w:autoSpaceDN w:val="0"/>
        <w:adjustRightInd w:val="0"/>
        <w:jc w:val="both"/>
        <w:rPr>
          <w:rFonts w:ascii="Verdana" w:hAnsi="Verdana" w:cs="Calibri"/>
          <w:color w:val="000000"/>
          <w:sz w:val="20"/>
          <w:szCs w:val="20"/>
        </w:rPr>
      </w:pPr>
    </w:p>
    <w:p w:rsidR="00C45373" w:rsidRPr="00F642EB" w:rsidRDefault="00C1020C" w:rsidP="006851EE">
      <w:pPr>
        <w:autoSpaceDE w:val="0"/>
        <w:autoSpaceDN w:val="0"/>
        <w:adjustRightInd w:val="0"/>
        <w:jc w:val="both"/>
        <w:rPr>
          <w:b/>
          <w:bCs/>
          <w:color w:val="000000"/>
        </w:rPr>
      </w:pPr>
      <w:proofErr w:type="spellStart"/>
      <w:r w:rsidRPr="00F642EB">
        <w:rPr>
          <w:b/>
          <w:bCs/>
          <w:color w:val="000000"/>
        </w:rPr>
        <w:t>Discalculia</w:t>
      </w:r>
      <w:proofErr w:type="spellEnd"/>
      <w:r w:rsidRPr="00F642EB">
        <w:rPr>
          <w:b/>
          <w:bCs/>
          <w:color w:val="000000"/>
        </w:rPr>
        <w:t xml:space="preserve"> </w:t>
      </w:r>
    </w:p>
    <w:p w:rsidR="00C1020C" w:rsidRDefault="00C1020C" w:rsidP="006851EE">
      <w:pPr>
        <w:autoSpaceDE w:val="0"/>
        <w:autoSpaceDN w:val="0"/>
        <w:adjustRightInd w:val="0"/>
        <w:jc w:val="both"/>
        <w:rPr>
          <w:color w:val="000000"/>
        </w:rPr>
      </w:pPr>
      <w:r w:rsidRPr="00F642EB">
        <w:rPr>
          <w:color w:val="000000"/>
        </w:rPr>
        <w:t xml:space="preserve">Al punto 4.3.3. Le Linee guida recitano: </w:t>
      </w:r>
      <w:r w:rsidRPr="00F642EB">
        <w:rPr>
          <w:i/>
          <w:iCs/>
          <w:color w:val="000000"/>
        </w:rPr>
        <w:t xml:space="preserve">“Riguardo alle difficoltà di apprendimento del calcolo e al loro superamento, non è raro imbattersi in studenti che sono distanti dal livello di conoscenze </w:t>
      </w:r>
      <w:r w:rsidRPr="00F642EB">
        <w:rPr>
          <w:i/>
          <w:iCs/>
          <w:color w:val="000000"/>
        </w:rPr>
        <w:lastRenderedPageBreak/>
        <w:t xml:space="preserve">atteso e che presentano un’impotenza appresa, cioè un vero e proprio blocco ad apprendere sia in senso cognitivo che motivazionale”. </w:t>
      </w:r>
      <w:r w:rsidRPr="00F642EB">
        <w:rPr>
          <w:color w:val="000000"/>
        </w:rPr>
        <w:t xml:space="preserve">Si ritengono utili le seguenti strategie: </w:t>
      </w:r>
    </w:p>
    <w:p w:rsidR="00F642EB" w:rsidRPr="00F642EB" w:rsidRDefault="00F642EB" w:rsidP="006851EE">
      <w:pPr>
        <w:autoSpaceDE w:val="0"/>
        <w:autoSpaceDN w:val="0"/>
        <w:adjustRightInd w:val="0"/>
        <w:jc w:val="both"/>
        <w:rPr>
          <w:color w:val="000000"/>
        </w:rPr>
      </w:pPr>
    </w:p>
    <w:p w:rsidR="00C1020C" w:rsidRPr="00F642EB" w:rsidRDefault="00C1020C" w:rsidP="006851EE">
      <w:pPr>
        <w:autoSpaceDE w:val="0"/>
        <w:autoSpaceDN w:val="0"/>
        <w:adjustRightInd w:val="0"/>
        <w:spacing w:after="71"/>
        <w:jc w:val="both"/>
        <w:rPr>
          <w:color w:val="000000"/>
        </w:rPr>
      </w:pPr>
      <w:r w:rsidRPr="00F642EB">
        <w:rPr>
          <w:color w:val="000000"/>
        </w:rPr>
        <w:t xml:space="preserve"> gestire, anche in contesti collettivi, almeno parte degli interventi in modo individualizzato; </w:t>
      </w:r>
    </w:p>
    <w:p w:rsidR="00C1020C" w:rsidRPr="00F642EB" w:rsidRDefault="00C1020C" w:rsidP="006851EE">
      <w:pPr>
        <w:autoSpaceDE w:val="0"/>
        <w:autoSpaceDN w:val="0"/>
        <w:adjustRightInd w:val="0"/>
        <w:spacing w:after="71"/>
        <w:jc w:val="both"/>
        <w:rPr>
          <w:color w:val="000000"/>
        </w:rPr>
      </w:pPr>
      <w:r w:rsidRPr="00F642EB">
        <w:rPr>
          <w:color w:val="000000"/>
        </w:rPr>
        <w:t xml:space="preserve"> aiutare, in fase preliminare, l’alunno a superare l’impotenza guidandolo verso l’esperienza della propria competenza; </w:t>
      </w:r>
    </w:p>
    <w:p w:rsidR="00C1020C" w:rsidRPr="00F642EB" w:rsidRDefault="00C1020C" w:rsidP="006851EE">
      <w:pPr>
        <w:autoSpaceDE w:val="0"/>
        <w:autoSpaceDN w:val="0"/>
        <w:adjustRightInd w:val="0"/>
        <w:spacing w:after="71"/>
        <w:jc w:val="both"/>
        <w:rPr>
          <w:color w:val="000000"/>
        </w:rPr>
      </w:pPr>
      <w:r w:rsidRPr="00F642EB">
        <w:rPr>
          <w:color w:val="000000"/>
        </w:rPr>
        <w:t xml:space="preserve"> analizzare gli errori del singolo alunno per comprendere i processi cognitivi che sottendono all’ errore stesso con intervista del soggetto; </w:t>
      </w:r>
    </w:p>
    <w:p w:rsidR="00C1020C" w:rsidRPr="00F642EB" w:rsidRDefault="00C1020C" w:rsidP="006851EE">
      <w:pPr>
        <w:autoSpaceDE w:val="0"/>
        <w:autoSpaceDN w:val="0"/>
        <w:adjustRightInd w:val="0"/>
        <w:jc w:val="both"/>
        <w:rPr>
          <w:color w:val="000000"/>
        </w:rPr>
      </w:pPr>
      <w:r w:rsidRPr="00F642EB">
        <w:rPr>
          <w:color w:val="000000"/>
        </w:rPr>
        <w:t xml:space="preserve"> pianificare in modo mirato il potenziamento dei processi cognitivi necessari. </w:t>
      </w:r>
    </w:p>
    <w:p w:rsidR="00C1020C" w:rsidRPr="00C1020C" w:rsidRDefault="00C1020C" w:rsidP="006851EE">
      <w:pPr>
        <w:autoSpaceDE w:val="0"/>
        <w:autoSpaceDN w:val="0"/>
        <w:adjustRightInd w:val="0"/>
        <w:jc w:val="both"/>
        <w:rPr>
          <w:rFonts w:ascii="Verdana" w:hAnsi="Verdana" w:cs="Calibri"/>
          <w:color w:val="000000"/>
          <w:sz w:val="20"/>
          <w:szCs w:val="20"/>
        </w:rPr>
      </w:pPr>
    </w:p>
    <w:p w:rsidR="00C1020C" w:rsidRPr="00F642EB" w:rsidRDefault="00C1020C" w:rsidP="006851EE">
      <w:pPr>
        <w:autoSpaceDE w:val="0"/>
        <w:autoSpaceDN w:val="0"/>
        <w:adjustRightInd w:val="0"/>
        <w:jc w:val="both"/>
        <w:rPr>
          <w:color w:val="000000"/>
        </w:rPr>
      </w:pPr>
      <w:r w:rsidRPr="00F642EB">
        <w:rPr>
          <w:color w:val="000000"/>
        </w:rPr>
        <w:t xml:space="preserve">In particolare, </w:t>
      </w:r>
      <w:r w:rsidRPr="00F642EB">
        <w:rPr>
          <w:b/>
          <w:bCs/>
          <w:color w:val="000000"/>
        </w:rPr>
        <w:t xml:space="preserve">l’analisi dell’errore </w:t>
      </w:r>
      <w:r w:rsidRPr="00F642EB">
        <w:rPr>
          <w:color w:val="000000"/>
        </w:rPr>
        <w:t xml:space="preserve">favorisce la gestione dell’insegnamento. </w:t>
      </w:r>
    </w:p>
    <w:p w:rsidR="00C1020C" w:rsidRPr="00F642EB" w:rsidRDefault="00C1020C" w:rsidP="006851EE">
      <w:pPr>
        <w:autoSpaceDE w:val="0"/>
        <w:autoSpaceDN w:val="0"/>
        <w:adjustRightInd w:val="0"/>
        <w:jc w:val="both"/>
        <w:rPr>
          <w:color w:val="000000"/>
        </w:rPr>
      </w:pPr>
      <w:r w:rsidRPr="00F642EB">
        <w:rPr>
          <w:color w:val="000000"/>
        </w:rPr>
        <w:t xml:space="preserve">L’analisi dell’errore consente infatti di capire quale confusione cognitiva l’allievo abbia consolidato in memoria e scegliere, dunque, la strategia didattica più efficace per l’eliminazione dell’errore e il consolidamento della competenza. </w:t>
      </w:r>
    </w:p>
    <w:p w:rsidR="00C1020C" w:rsidRPr="00F642EB" w:rsidRDefault="00C1020C" w:rsidP="006851EE">
      <w:pPr>
        <w:autoSpaceDE w:val="0"/>
        <w:autoSpaceDN w:val="0"/>
        <w:adjustRightInd w:val="0"/>
        <w:jc w:val="both"/>
        <w:rPr>
          <w:color w:val="000000"/>
        </w:rPr>
      </w:pPr>
      <w:r w:rsidRPr="00F642EB">
        <w:rPr>
          <w:color w:val="000000"/>
        </w:rPr>
        <w:t xml:space="preserve">Riguardo agli strumenti compensativi e alle misure </w:t>
      </w:r>
      <w:proofErr w:type="spellStart"/>
      <w:r w:rsidRPr="00F642EB">
        <w:rPr>
          <w:color w:val="000000"/>
        </w:rPr>
        <w:t>dispensative</w:t>
      </w:r>
      <w:proofErr w:type="spellEnd"/>
      <w:r w:rsidRPr="00F642EB">
        <w:rPr>
          <w:color w:val="000000"/>
        </w:rPr>
        <w:t xml:space="preserve">, valgono i principi generali secondo cui la calcolatrice, la tabella pitagorica, il formulario personalizzato, etc. sono di supporto ma non di potenziamento, in quanto riducono il carico ma non aumentano le competenze. </w:t>
      </w:r>
    </w:p>
    <w:p w:rsidR="00F642EB" w:rsidRDefault="00F642EB" w:rsidP="006851EE">
      <w:pPr>
        <w:autoSpaceDE w:val="0"/>
        <w:autoSpaceDN w:val="0"/>
        <w:adjustRightInd w:val="0"/>
        <w:jc w:val="both"/>
        <w:rPr>
          <w:rFonts w:ascii="Verdana" w:hAnsi="Verdana" w:cs="Calibri"/>
          <w:color w:val="000000"/>
          <w:sz w:val="20"/>
          <w:szCs w:val="20"/>
        </w:rPr>
      </w:pPr>
    </w:p>
    <w:p w:rsidR="00F642EB" w:rsidRDefault="00F642EB" w:rsidP="006851EE">
      <w:pPr>
        <w:autoSpaceDE w:val="0"/>
        <w:autoSpaceDN w:val="0"/>
        <w:adjustRightInd w:val="0"/>
        <w:jc w:val="both"/>
        <w:rPr>
          <w:rFonts w:ascii="Verdana" w:hAnsi="Verdana" w:cs="Calibri"/>
          <w:color w:val="000000"/>
          <w:sz w:val="20"/>
          <w:szCs w:val="20"/>
        </w:rPr>
      </w:pPr>
    </w:p>
    <w:p w:rsidR="00C1020C" w:rsidRPr="00C1020C" w:rsidRDefault="00C1020C" w:rsidP="006851EE">
      <w:pPr>
        <w:autoSpaceDE w:val="0"/>
        <w:autoSpaceDN w:val="0"/>
        <w:adjustRightInd w:val="0"/>
        <w:jc w:val="both"/>
        <w:rPr>
          <w:rFonts w:ascii="Verdana" w:hAnsi="Verdana" w:cs="Calibri"/>
          <w:color w:val="000000"/>
          <w:sz w:val="20"/>
          <w:szCs w:val="20"/>
        </w:rPr>
      </w:pPr>
      <w:r w:rsidRPr="00C1020C">
        <w:rPr>
          <w:rFonts w:ascii="Verdana" w:hAnsi="Verdana" w:cs="Calibri"/>
          <w:b/>
          <w:bCs/>
          <w:color w:val="000000"/>
          <w:sz w:val="20"/>
          <w:szCs w:val="20"/>
        </w:rPr>
        <w:t xml:space="preserve">Strumenti compensativi e misure </w:t>
      </w:r>
      <w:proofErr w:type="spellStart"/>
      <w:r w:rsidRPr="00C1020C">
        <w:rPr>
          <w:rFonts w:ascii="Verdana" w:hAnsi="Verdana" w:cs="Calibri"/>
          <w:b/>
          <w:bCs/>
          <w:color w:val="000000"/>
          <w:sz w:val="20"/>
          <w:szCs w:val="20"/>
        </w:rPr>
        <w:t>dispensative</w:t>
      </w:r>
      <w:proofErr w:type="spellEnd"/>
      <w:r w:rsidRPr="00C1020C">
        <w:rPr>
          <w:rFonts w:ascii="Verdana" w:hAnsi="Verdana" w:cs="Calibri"/>
          <w:b/>
          <w:bCs/>
          <w:color w:val="000000"/>
          <w:sz w:val="20"/>
          <w:szCs w:val="20"/>
        </w:rPr>
        <w:t xml:space="preserve"> </w:t>
      </w:r>
    </w:p>
    <w:tbl>
      <w:tblPr>
        <w:tblW w:w="9747" w:type="dxa"/>
        <w:tblInd w:w="-108" w:type="dxa"/>
        <w:tblBorders>
          <w:top w:val="nil"/>
          <w:left w:val="nil"/>
          <w:bottom w:val="nil"/>
          <w:right w:val="nil"/>
        </w:tblBorders>
        <w:tblLayout w:type="fixed"/>
        <w:tblLook w:val="0000"/>
      </w:tblPr>
      <w:tblGrid>
        <w:gridCol w:w="9413"/>
        <w:gridCol w:w="334"/>
      </w:tblGrid>
      <w:tr w:rsidR="00C1020C" w:rsidRPr="00C1020C" w:rsidTr="006553BC">
        <w:trPr>
          <w:trHeight w:val="633"/>
        </w:trPr>
        <w:tc>
          <w:tcPr>
            <w:tcW w:w="9747" w:type="dxa"/>
            <w:gridSpan w:val="2"/>
          </w:tcPr>
          <w:p w:rsidR="00C1020C" w:rsidRPr="00DC60B3" w:rsidRDefault="00C1020C" w:rsidP="00F642EB">
            <w:pPr>
              <w:tabs>
                <w:tab w:val="left" w:pos="1758"/>
              </w:tabs>
              <w:autoSpaceDE w:val="0"/>
              <w:autoSpaceDN w:val="0"/>
              <w:adjustRightInd w:val="0"/>
              <w:ind w:left="108"/>
              <w:jc w:val="both"/>
              <w:rPr>
                <w:rFonts w:ascii="Verdana" w:hAnsi="Verdana" w:cs="Calibri"/>
                <w:color w:val="000000"/>
                <w:sz w:val="20"/>
                <w:szCs w:val="20"/>
              </w:rPr>
            </w:pPr>
            <w:r w:rsidRPr="00C1020C">
              <w:rPr>
                <w:rFonts w:ascii="Verdana" w:hAnsi="Verdana" w:cs="Calibri"/>
                <w:color w:val="000000"/>
                <w:sz w:val="20"/>
                <w:szCs w:val="20"/>
              </w:rPr>
              <w:t xml:space="preserve">Riportiamo di seguito una serie di esempi dei principali strumenti compensativi </w:t>
            </w:r>
            <w:proofErr w:type="spellStart"/>
            <w:r w:rsidRPr="00C1020C">
              <w:rPr>
                <w:rFonts w:ascii="Verdana" w:hAnsi="Verdana" w:cs="Calibri"/>
                <w:color w:val="000000"/>
                <w:sz w:val="20"/>
                <w:szCs w:val="20"/>
              </w:rPr>
              <w:t>edispensativi</w:t>
            </w:r>
            <w:proofErr w:type="spellEnd"/>
            <w:r w:rsidRPr="00C1020C">
              <w:rPr>
                <w:rFonts w:ascii="Verdana" w:hAnsi="Verdana" w:cs="Calibri"/>
                <w:color w:val="000000"/>
                <w:sz w:val="20"/>
                <w:szCs w:val="20"/>
              </w:rPr>
              <w:t xml:space="preserve">, precisando tuttavia che l’insegnante può sentirsi direttamente coinvolto nella loro ideazione e creazione. Difatti il docente conosce le individualità degli studenti ed ha di conseguenza una posizione privilegiata nell’individuare i percorsi di apprendimento più idonei. </w:t>
            </w:r>
          </w:p>
          <w:p w:rsidR="00191B7B" w:rsidRPr="00C1020C" w:rsidRDefault="00191B7B" w:rsidP="006851EE">
            <w:pPr>
              <w:autoSpaceDE w:val="0"/>
              <w:autoSpaceDN w:val="0"/>
              <w:adjustRightInd w:val="0"/>
              <w:jc w:val="both"/>
              <w:rPr>
                <w:rFonts w:ascii="Verdana" w:hAnsi="Verdana" w:cs="Calibri"/>
                <w:sz w:val="20"/>
                <w:szCs w:val="20"/>
              </w:rPr>
            </w:pPr>
          </w:p>
          <w:p w:rsidR="00C1020C" w:rsidRPr="006553BC" w:rsidRDefault="00C1020C" w:rsidP="00F642EB">
            <w:pPr>
              <w:autoSpaceDE w:val="0"/>
              <w:autoSpaceDN w:val="0"/>
              <w:adjustRightInd w:val="0"/>
              <w:ind w:left="108"/>
              <w:jc w:val="both"/>
              <w:rPr>
                <w:b/>
                <w:i/>
                <w:color w:val="000000"/>
              </w:rPr>
            </w:pPr>
            <w:r w:rsidRPr="006553BC">
              <w:rPr>
                <w:b/>
                <w:i/>
                <w:color w:val="000000"/>
              </w:rPr>
              <w:t xml:space="preserve">Strumenti compensativi </w:t>
            </w:r>
          </w:p>
          <w:p w:rsidR="00C1020C" w:rsidRPr="00C1020C" w:rsidRDefault="00C1020C" w:rsidP="00F642EB">
            <w:pPr>
              <w:autoSpaceDE w:val="0"/>
              <w:autoSpaceDN w:val="0"/>
              <w:adjustRightInd w:val="0"/>
              <w:ind w:left="108"/>
              <w:jc w:val="both"/>
              <w:rPr>
                <w:rFonts w:ascii="Verdana" w:hAnsi="Verdana" w:cs="Calibri"/>
                <w:color w:val="000000"/>
                <w:sz w:val="20"/>
                <w:szCs w:val="20"/>
              </w:rPr>
            </w:pPr>
            <w:r w:rsidRPr="006553BC">
              <w:rPr>
                <w:color w:val="000000"/>
              </w:rPr>
              <w:t xml:space="preserve">Utilizzo di mappe concettuali e mentali, schemi, grafici e tabelle per lo studio e in fase di verifica (orale e scritta) - dizionari digitali per la lingua italiana, straniera e non nativa da usare con il PC - software per la creazione di mappe e tabelle - software per la matematica – traduttori – calcolatrice – formulari </w:t>
            </w:r>
            <w:r w:rsidR="00191B7B" w:rsidRPr="006553BC">
              <w:rPr>
                <w:color w:val="000000"/>
              </w:rPr>
              <w:t xml:space="preserve">– PC per </w:t>
            </w:r>
            <w:r w:rsidR="00FC63C1" w:rsidRPr="006553BC">
              <w:rPr>
                <w:color w:val="000000"/>
              </w:rPr>
              <w:t xml:space="preserve">la stesura dei testi, la lettura per mezzo di sintesi vocale, la creazione di mappe concettuali e l’uso di </w:t>
            </w:r>
            <w:proofErr w:type="spellStart"/>
            <w:r w:rsidR="00FC63C1" w:rsidRPr="006553BC">
              <w:rPr>
                <w:color w:val="000000"/>
              </w:rPr>
              <w:t>power</w:t>
            </w:r>
            <w:proofErr w:type="spellEnd"/>
            <w:r w:rsidR="00FC63C1" w:rsidRPr="006553BC">
              <w:rPr>
                <w:color w:val="000000"/>
              </w:rPr>
              <w:t xml:space="preserve"> </w:t>
            </w:r>
            <w:proofErr w:type="spellStart"/>
            <w:r w:rsidR="00FC63C1" w:rsidRPr="006553BC">
              <w:rPr>
                <w:color w:val="000000"/>
              </w:rPr>
              <w:t>point</w:t>
            </w:r>
            <w:proofErr w:type="spellEnd"/>
            <w:r w:rsidR="00FC63C1" w:rsidRPr="006553BC">
              <w:rPr>
                <w:color w:val="000000"/>
              </w:rPr>
              <w:t xml:space="preserve"> come ausilio all’esposizione orale – uso del registratore (MP3) in sostituzione agli appunti manoscritti o per la stesura del testo.</w:t>
            </w:r>
            <w:r w:rsidR="00FC63C1" w:rsidRPr="00DC60B3">
              <w:rPr>
                <w:rFonts w:ascii="Verdana" w:hAnsi="Verdana" w:cs="Calibri"/>
                <w:color w:val="000000"/>
                <w:sz w:val="20"/>
                <w:szCs w:val="20"/>
              </w:rPr>
              <w:t xml:space="preserve"> </w:t>
            </w:r>
          </w:p>
        </w:tc>
      </w:tr>
      <w:tr w:rsidR="001802F7" w:rsidRPr="001802F7" w:rsidTr="006553BC">
        <w:trPr>
          <w:trHeight w:val="633"/>
        </w:trPr>
        <w:tc>
          <w:tcPr>
            <w:tcW w:w="9747" w:type="dxa"/>
            <w:gridSpan w:val="2"/>
            <w:tcBorders>
              <w:left w:val="nil"/>
              <w:bottom w:val="nil"/>
              <w:right w:val="nil"/>
            </w:tcBorders>
          </w:tcPr>
          <w:p w:rsidR="001802F7" w:rsidRPr="001802F7" w:rsidRDefault="001802F7" w:rsidP="00C45373">
            <w:pPr>
              <w:autoSpaceDE w:val="0"/>
              <w:autoSpaceDN w:val="0"/>
              <w:adjustRightInd w:val="0"/>
              <w:jc w:val="both"/>
              <w:rPr>
                <w:rFonts w:ascii="Verdana" w:hAnsi="Verdana" w:cs="Calibri"/>
                <w:color w:val="000000"/>
                <w:sz w:val="20"/>
                <w:szCs w:val="20"/>
              </w:rPr>
            </w:pPr>
          </w:p>
        </w:tc>
      </w:tr>
      <w:tr w:rsidR="00480CB5" w:rsidRPr="00480CB5" w:rsidTr="006553BC">
        <w:trPr>
          <w:trHeight w:val="2839"/>
        </w:trPr>
        <w:tc>
          <w:tcPr>
            <w:tcW w:w="9747" w:type="dxa"/>
            <w:gridSpan w:val="2"/>
          </w:tcPr>
          <w:p w:rsidR="00480CB5" w:rsidRPr="006553BC" w:rsidRDefault="00480CB5" w:rsidP="006553BC">
            <w:pPr>
              <w:autoSpaceDE w:val="0"/>
              <w:autoSpaceDN w:val="0"/>
              <w:adjustRightInd w:val="0"/>
              <w:ind w:left="108"/>
              <w:jc w:val="both"/>
              <w:rPr>
                <w:b/>
                <w:color w:val="000000"/>
              </w:rPr>
            </w:pPr>
            <w:r w:rsidRPr="006553BC">
              <w:rPr>
                <w:b/>
                <w:color w:val="000000"/>
              </w:rPr>
              <w:t xml:space="preserve">Misure </w:t>
            </w:r>
            <w:proofErr w:type="spellStart"/>
            <w:r w:rsidRPr="006553BC">
              <w:rPr>
                <w:b/>
                <w:color w:val="000000"/>
              </w:rPr>
              <w:t>dispensative</w:t>
            </w:r>
            <w:proofErr w:type="spellEnd"/>
            <w:r w:rsidRPr="006553BC">
              <w:rPr>
                <w:b/>
                <w:color w:val="000000"/>
              </w:rPr>
              <w:t xml:space="preserve"> </w:t>
            </w:r>
          </w:p>
          <w:p w:rsidR="006553BC" w:rsidRPr="006553BC" w:rsidRDefault="00480CB5" w:rsidP="006553BC">
            <w:pPr>
              <w:autoSpaceDE w:val="0"/>
              <w:autoSpaceDN w:val="0"/>
              <w:adjustRightInd w:val="0"/>
              <w:ind w:left="108"/>
              <w:jc w:val="both"/>
              <w:rPr>
                <w:color w:val="000000"/>
              </w:rPr>
            </w:pPr>
            <w:r w:rsidRPr="006553BC">
              <w:rPr>
                <w:color w:val="000000"/>
              </w:rPr>
              <w:t>I DSA, non consentendo appieno il raggiungimento dell’automatismo, determinano maggiore lentezza e affatica</w:t>
            </w:r>
            <w:r w:rsidR="00067337" w:rsidRPr="006553BC">
              <w:rPr>
                <w:color w:val="000000"/>
              </w:rPr>
              <w:t>mento</w:t>
            </w:r>
            <w:r w:rsidRPr="006553BC">
              <w:rPr>
                <w:color w:val="000000"/>
              </w:rPr>
              <w:t xml:space="preserve"> nello svolgimento delle prove e nello studio in generale. Può essere importante, di conseguenza, dispensare lo studente da alcune tipologie di compito. In generale le dispense vorranno essere rivolte alla quantità del compito piuttosto che alla qualità dello stesso, tuttavia in specifiche condizioni e, in particolare, nella fase superiore di scolarizzazione, può rivelarsi importante non limitarsi a ridurre la quantità di compiti richiesti ma bisogna riconsiderare la modalità di svolgimento degli stessi, garantendo comunque gli obiettivi minimi di apprendimento. </w:t>
            </w:r>
          </w:p>
          <w:p w:rsidR="006553BC" w:rsidRPr="006553BC" w:rsidRDefault="006553BC" w:rsidP="006553BC">
            <w:pPr>
              <w:autoSpaceDE w:val="0"/>
              <w:autoSpaceDN w:val="0"/>
              <w:adjustRightInd w:val="0"/>
              <w:ind w:left="108"/>
              <w:jc w:val="both"/>
              <w:rPr>
                <w:color w:val="000000"/>
              </w:rPr>
            </w:pPr>
          </w:p>
          <w:p w:rsidR="00480CB5" w:rsidRPr="006553BC" w:rsidRDefault="00480CB5" w:rsidP="006553BC">
            <w:pPr>
              <w:autoSpaceDE w:val="0"/>
              <w:autoSpaceDN w:val="0"/>
              <w:adjustRightInd w:val="0"/>
              <w:ind w:left="108"/>
              <w:jc w:val="both"/>
              <w:rPr>
                <w:color w:val="000000"/>
              </w:rPr>
            </w:pPr>
            <w:r w:rsidRPr="006553BC">
              <w:rPr>
                <w:color w:val="000000"/>
              </w:rPr>
              <w:t xml:space="preserve">Le principali misure </w:t>
            </w:r>
            <w:proofErr w:type="spellStart"/>
            <w:r w:rsidRPr="006553BC">
              <w:rPr>
                <w:color w:val="000000"/>
              </w:rPr>
              <w:t>dispensative</w:t>
            </w:r>
            <w:proofErr w:type="spellEnd"/>
            <w:r w:rsidRPr="006553BC">
              <w:rPr>
                <w:color w:val="000000"/>
              </w:rPr>
              <w:t xml:space="preserve"> sono le seguenti: </w:t>
            </w:r>
          </w:p>
          <w:p w:rsidR="006553BC" w:rsidRPr="006553BC" w:rsidRDefault="006553BC" w:rsidP="006553BC">
            <w:pPr>
              <w:autoSpaceDE w:val="0"/>
              <w:autoSpaceDN w:val="0"/>
              <w:adjustRightInd w:val="0"/>
              <w:ind w:left="108"/>
              <w:jc w:val="both"/>
              <w:rPr>
                <w:color w:val="000000"/>
              </w:rPr>
            </w:pPr>
          </w:p>
          <w:p w:rsidR="00480CB5" w:rsidRPr="006553BC" w:rsidRDefault="00480CB5" w:rsidP="006553BC">
            <w:pPr>
              <w:pStyle w:val="Paragrafoelenco"/>
              <w:numPr>
                <w:ilvl w:val="0"/>
                <w:numId w:val="43"/>
              </w:numPr>
              <w:autoSpaceDE w:val="0"/>
              <w:autoSpaceDN w:val="0"/>
              <w:adjustRightInd w:val="0"/>
              <w:jc w:val="both"/>
              <w:rPr>
                <w:color w:val="000000"/>
              </w:rPr>
            </w:pPr>
            <w:r w:rsidRPr="006553BC">
              <w:rPr>
                <w:color w:val="000000"/>
              </w:rPr>
              <w:t xml:space="preserve">l’insegnante deve evitare di chiedere lettura a voce alta a meno che lo studente non ne faccia richiesta; </w:t>
            </w:r>
          </w:p>
          <w:p w:rsidR="006553BC" w:rsidRPr="006553BC" w:rsidRDefault="006553BC" w:rsidP="006553BC">
            <w:pPr>
              <w:autoSpaceDE w:val="0"/>
              <w:autoSpaceDN w:val="0"/>
              <w:adjustRightInd w:val="0"/>
              <w:ind w:left="108"/>
              <w:jc w:val="both"/>
              <w:rPr>
                <w:color w:val="000000"/>
              </w:rPr>
            </w:pPr>
          </w:p>
          <w:p w:rsidR="00480CB5" w:rsidRPr="006553BC" w:rsidRDefault="00480CB5" w:rsidP="006553BC">
            <w:pPr>
              <w:pStyle w:val="Paragrafoelenco"/>
              <w:numPr>
                <w:ilvl w:val="0"/>
                <w:numId w:val="43"/>
              </w:numPr>
              <w:autoSpaceDE w:val="0"/>
              <w:autoSpaceDN w:val="0"/>
              <w:adjustRightInd w:val="0"/>
              <w:jc w:val="both"/>
              <w:rPr>
                <w:color w:val="000000"/>
              </w:rPr>
            </w:pPr>
            <w:r w:rsidRPr="006553BC">
              <w:rPr>
                <w:color w:val="000000"/>
              </w:rPr>
              <w:t xml:space="preserve">eccessiva memorizzazione dei termini (in particolare se astratti); </w:t>
            </w:r>
          </w:p>
          <w:p w:rsidR="006553BC" w:rsidRPr="006553BC" w:rsidRDefault="006553BC" w:rsidP="006553BC">
            <w:pPr>
              <w:autoSpaceDE w:val="0"/>
              <w:autoSpaceDN w:val="0"/>
              <w:adjustRightInd w:val="0"/>
              <w:ind w:left="108"/>
              <w:jc w:val="both"/>
              <w:rPr>
                <w:color w:val="000000"/>
              </w:rPr>
            </w:pPr>
          </w:p>
          <w:p w:rsidR="00480CB5" w:rsidRPr="006553BC" w:rsidRDefault="00480CB5" w:rsidP="006553BC">
            <w:pPr>
              <w:pStyle w:val="Paragrafoelenco"/>
              <w:numPr>
                <w:ilvl w:val="0"/>
                <w:numId w:val="43"/>
              </w:numPr>
              <w:autoSpaceDE w:val="0"/>
              <w:autoSpaceDN w:val="0"/>
              <w:adjustRightInd w:val="0"/>
              <w:jc w:val="both"/>
              <w:rPr>
                <w:color w:val="000000"/>
              </w:rPr>
            </w:pPr>
            <w:r w:rsidRPr="006553BC">
              <w:rPr>
                <w:color w:val="000000"/>
              </w:rPr>
              <w:t xml:space="preserve">rispetto dei tempi standard (tempi maggiori per l’espletamento delle prove o meglio tempi ottimizzati, con meno esercizi per ogni tipologia). </w:t>
            </w:r>
          </w:p>
          <w:p w:rsidR="00480CB5" w:rsidRPr="006553BC" w:rsidRDefault="00480CB5" w:rsidP="00C45373">
            <w:pPr>
              <w:autoSpaceDE w:val="0"/>
              <w:autoSpaceDN w:val="0"/>
              <w:adjustRightInd w:val="0"/>
              <w:jc w:val="both"/>
              <w:rPr>
                <w:rFonts w:ascii="Verdana" w:hAnsi="Verdana" w:cs="Calibri"/>
                <w:color w:val="000000"/>
                <w:sz w:val="20"/>
                <w:szCs w:val="20"/>
              </w:rPr>
            </w:pPr>
          </w:p>
          <w:p w:rsidR="00480CB5" w:rsidRPr="006553BC" w:rsidRDefault="00480CB5" w:rsidP="00067337">
            <w:pPr>
              <w:autoSpaceDE w:val="0"/>
              <w:autoSpaceDN w:val="0"/>
              <w:adjustRightInd w:val="0"/>
              <w:jc w:val="both"/>
              <w:rPr>
                <w:color w:val="000000"/>
              </w:rPr>
            </w:pPr>
            <w:r w:rsidRPr="006553BC">
              <w:rPr>
                <w:color w:val="000000"/>
              </w:rPr>
              <w:lastRenderedPageBreak/>
              <w:t xml:space="preserve">Può essere importante </w:t>
            </w:r>
            <w:r w:rsidRPr="006553BC">
              <w:rPr>
                <w:b/>
                <w:bCs/>
                <w:color w:val="000000"/>
              </w:rPr>
              <w:t>c</w:t>
            </w:r>
            <w:r w:rsidR="006553BC" w:rsidRPr="006553BC">
              <w:rPr>
                <w:b/>
                <w:bCs/>
                <w:color w:val="000000"/>
              </w:rPr>
              <w:t>oncordare con lo studente e la F</w:t>
            </w:r>
            <w:r w:rsidRPr="006553BC">
              <w:rPr>
                <w:b/>
                <w:bCs/>
                <w:color w:val="000000"/>
              </w:rPr>
              <w:t xml:space="preserve">amiglia le modalità di svolgimento dei compiti a casa </w:t>
            </w:r>
            <w:r w:rsidRPr="006553BC">
              <w:rPr>
                <w:color w:val="000000"/>
              </w:rPr>
              <w:t xml:space="preserve">e intervenire relativamente alla quantità di compiti e non alla qualità degli stessi. </w:t>
            </w:r>
          </w:p>
          <w:p w:rsidR="006553BC" w:rsidRPr="006553BC" w:rsidRDefault="006553BC" w:rsidP="00067337">
            <w:pPr>
              <w:autoSpaceDE w:val="0"/>
              <w:autoSpaceDN w:val="0"/>
              <w:adjustRightInd w:val="0"/>
              <w:jc w:val="both"/>
              <w:rPr>
                <w:color w:val="000000"/>
              </w:rPr>
            </w:pPr>
          </w:p>
          <w:p w:rsidR="006553BC" w:rsidRDefault="006553BC" w:rsidP="00067337">
            <w:pPr>
              <w:autoSpaceDE w:val="0"/>
              <w:autoSpaceDN w:val="0"/>
              <w:adjustRightInd w:val="0"/>
              <w:jc w:val="both"/>
              <w:rPr>
                <w:color w:val="000000"/>
              </w:rPr>
            </w:pPr>
          </w:p>
          <w:p w:rsidR="006553BC" w:rsidRPr="006553BC" w:rsidRDefault="006553BC" w:rsidP="006553BC">
            <w:pPr>
              <w:autoSpaceDE w:val="0"/>
              <w:autoSpaceDN w:val="0"/>
              <w:adjustRightInd w:val="0"/>
              <w:jc w:val="both"/>
              <w:rPr>
                <w:b/>
                <w:i/>
                <w:color w:val="000000"/>
              </w:rPr>
            </w:pPr>
            <w:r w:rsidRPr="006553BC">
              <w:rPr>
                <w:b/>
                <w:bCs/>
                <w:i/>
                <w:color w:val="000000"/>
              </w:rPr>
              <w:t xml:space="preserve">Strumenti compensativi tecnologici </w:t>
            </w:r>
          </w:p>
          <w:tbl>
            <w:tblPr>
              <w:tblW w:w="0" w:type="auto"/>
              <w:tblBorders>
                <w:top w:val="nil"/>
                <w:left w:val="nil"/>
                <w:bottom w:val="nil"/>
                <w:right w:val="nil"/>
              </w:tblBorders>
              <w:tblLayout w:type="fixed"/>
              <w:tblLook w:val="0000"/>
            </w:tblPr>
            <w:tblGrid>
              <w:gridCol w:w="9413"/>
            </w:tblGrid>
            <w:tr w:rsidR="006553BC" w:rsidRPr="006553BC" w:rsidTr="003E709F">
              <w:trPr>
                <w:trHeight w:val="1115"/>
              </w:trPr>
              <w:tc>
                <w:tcPr>
                  <w:tcW w:w="9413" w:type="dxa"/>
                </w:tcPr>
                <w:p w:rsidR="006553BC" w:rsidRPr="006553BC" w:rsidRDefault="006553BC" w:rsidP="003E709F">
                  <w:pPr>
                    <w:autoSpaceDE w:val="0"/>
                    <w:autoSpaceDN w:val="0"/>
                    <w:adjustRightInd w:val="0"/>
                    <w:jc w:val="both"/>
                    <w:rPr>
                      <w:color w:val="000000"/>
                    </w:rPr>
                  </w:pPr>
                </w:p>
                <w:p w:rsidR="006553BC" w:rsidRPr="006553BC" w:rsidRDefault="006553BC" w:rsidP="006553BC">
                  <w:pPr>
                    <w:autoSpaceDE w:val="0"/>
                    <w:autoSpaceDN w:val="0"/>
                    <w:adjustRightInd w:val="0"/>
                    <w:ind w:left="-142"/>
                    <w:jc w:val="both"/>
                    <w:rPr>
                      <w:color w:val="000000"/>
                    </w:rPr>
                  </w:pPr>
                  <w:r w:rsidRPr="006553BC">
                    <w:rPr>
                      <w:color w:val="000000"/>
                    </w:rPr>
                    <w:t xml:space="preserve">L’informatica è una importante risorsa per favorire l’autonomia nello studio. In commercio esistono numerosi programmi informatici specifici per gli studenti con DSA (e non solo), la cui funzione non rimane esclusivamente la compensazione delle difficoltà legate al disturbo ma anche il mezzo per una presa di consapevolezza delle proprie ed individuali strategie di apprendimento e un importante rinforzo dell’autostima e dell’immagine di sé. </w:t>
                  </w:r>
                </w:p>
                <w:p w:rsidR="006553BC" w:rsidRPr="006553BC" w:rsidRDefault="006553BC" w:rsidP="003E709F">
                  <w:pPr>
                    <w:autoSpaceDE w:val="0"/>
                    <w:autoSpaceDN w:val="0"/>
                    <w:adjustRightInd w:val="0"/>
                    <w:jc w:val="both"/>
                    <w:rPr>
                      <w:b/>
                      <w:bCs/>
                      <w:color w:val="000000"/>
                    </w:rPr>
                  </w:pPr>
                </w:p>
                <w:p w:rsidR="006553BC" w:rsidRDefault="006553BC" w:rsidP="006553BC">
                  <w:pPr>
                    <w:autoSpaceDE w:val="0"/>
                    <w:autoSpaceDN w:val="0"/>
                    <w:adjustRightInd w:val="0"/>
                    <w:ind w:left="-142"/>
                    <w:jc w:val="both"/>
                    <w:rPr>
                      <w:color w:val="000000"/>
                    </w:rPr>
                  </w:pPr>
                  <w:r>
                    <w:rPr>
                      <w:b/>
                      <w:bCs/>
                      <w:color w:val="000000"/>
                    </w:rPr>
                    <w:t>Per l</w:t>
                  </w:r>
                  <w:r w:rsidRPr="006553BC">
                    <w:rPr>
                      <w:b/>
                      <w:bCs/>
                      <w:color w:val="000000"/>
                    </w:rPr>
                    <w:t xml:space="preserve">a Lettura: </w:t>
                  </w:r>
                </w:p>
                <w:p w:rsidR="006553BC" w:rsidRDefault="006553BC" w:rsidP="006553BC">
                  <w:pPr>
                    <w:pStyle w:val="Paragrafoelenco"/>
                    <w:numPr>
                      <w:ilvl w:val="0"/>
                      <w:numId w:val="44"/>
                    </w:numPr>
                    <w:autoSpaceDE w:val="0"/>
                    <w:autoSpaceDN w:val="0"/>
                    <w:adjustRightInd w:val="0"/>
                    <w:jc w:val="both"/>
                    <w:rPr>
                      <w:color w:val="000000"/>
                    </w:rPr>
                  </w:pPr>
                  <w:r w:rsidRPr="006553BC">
                    <w:rPr>
                      <w:color w:val="000000"/>
                    </w:rPr>
                    <w:t>Software d</w:t>
                  </w:r>
                  <w:r>
                    <w:rPr>
                      <w:color w:val="000000"/>
                    </w:rPr>
                    <w:t>i abilitazione e potenziamento.</w:t>
                  </w:r>
                </w:p>
                <w:p w:rsidR="006553BC" w:rsidRDefault="006553BC" w:rsidP="006553BC">
                  <w:pPr>
                    <w:pStyle w:val="Paragrafoelenco"/>
                    <w:autoSpaceDE w:val="0"/>
                    <w:autoSpaceDN w:val="0"/>
                    <w:adjustRightInd w:val="0"/>
                    <w:ind w:left="578"/>
                    <w:jc w:val="both"/>
                    <w:rPr>
                      <w:color w:val="000000"/>
                    </w:rPr>
                  </w:pPr>
                </w:p>
                <w:p w:rsidR="006553BC" w:rsidRDefault="006553BC" w:rsidP="003E709F">
                  <w:pPr>
                    <w:pStyle w:val="Paragrafoelenco"/>
                    <w:numPr>
                      <w:ilvl w:val="0"/>
                      <w:numId w:val="44"/>
                    </w:numPr>
                    <w:autoSpaceDE w:val="0"/>
                    <w:autoSpaceDN w:val="0"/>
                    <w:adjustRightInd w:val="0"/>
                    <w:jc w:val="both"/>
                    <w:rPr>
                      <w:color w:val="000000"/>
                    </w:rPr>
                  </w:pPr>
                  <w:r w:rsidRPr="006553BC">
                    <w:rPr>
                      <w:color w:val="000000"/>
                    </w:rPr>
                    <w:t xml:space="preserve">Programmi di sintesi vocale: attraverso una voce digitale il PC “legge” qualsiasi testo in formato digitale (testi da internet, </w:t>
                  </w:r>
                  <w:proofErr w:type="spellStart"/>
                  <w:r w:rsidRPr="006553BC">
                    <w:rPr>
                      <w:color w:val="000000"/>
                    </w:rPr>
                    <w:t>files</w:t>
                  </w:r>
                  <w:proofErr w:type="spellEnd"/>
                  <w:r w:rsidRPr="006553BC">
                    <w:rPr>
                      <w:color w:val="000000"/>
                    </w:rPr>
                    <w:t xml:space="preserve"> di testo, libri scolastici in formato digitale) consentendone anche il salvataggio come file audio. </w:t>
                  </w:r>
                </w:p>
                <w:p w:rsidR="006553BC" w:rsidRPr="006553BC" w:rsidRDefault="006553BC" w:rsidP="006553BC">
                  <w:pPr>
                    <w:pStyle w:val="Paragrafoelenco"/>
                    <w:rPr>
                      <w:color w:val="000000"/>
                    </w:rPr>
                  </w:pPr>
                </w:p>
                <w:p w:rsidR="006553BC" w:rsidRPr="006553BC" w:rsidRDefault="006553BC" w:rsidP="003E709F">
                  <w:pPr>
                    <w:pStyle w:val="Paragrafoelenco"/>
                    <w:numPr>
                      <w:ilvl w:val="0"/>
                      <w:numId w:val="44"/>
                    </w:numPr>
                    <w:autoSpaceDE w:val="0"/>
                    <w:autoSpaceDN w:val="0"/>
                    <w:adjustRightInd w:val="0"/>
                    <w:jc w:val="both"/>
                    <w:rPr>
                      <w:color w:val="000000"/>
                    </w:rPr>
                  </w:pPr>
                  <w:r w:rsidRPr="006553BC">
                    <w:rPr>
                      <w:color w:val="000000"/>
                    </w:rPr>
                    <w:t xml:space="preserve">Audiolibri e </w:t>
                  </w:r>
                  <w:proofErr w:type="spellStart"/>
                  <w:r w:rsidRPr="006553BC">
                    <w:rPr>
                      <w:color w:val="000000"/>
                    </w:rPr>
                    <w:t>libroparlato</w:t>
                  </w:r>
                  <w:proofErr w:type="spellEnd"/>
                  <w:r w:rsidRPr="006553BC">
                    <w:rPr>
                      <w:color w:val="000000"/>
                    </w:rPr>
                    <w:t xml:space="preserve">: case editrici e associazioni di volontari offrono un’ampia scelta di libri, romanzi, racconti di ogni genere in traccia audio, letti da attori professionisti o volontari. </w:t>
                  </w:r>
                </w:p>
                <w:p w:rsidR="006553BC" w:rsidRPr="006553BC" w:rsidRDefault="006553BC" w:rsidP="003E709F">
                  <w:pPr>
                    <w:autoSpaceDE w:val="0"/>
                    <w:autoSpaceDN w:val="0"/>
                    <w:adjustRightInd w:val="0"/>
                    <w:jc w:val="both"/>
                    <w:rPr>
                      <w:color w:val="000000"/>
                    </w:rPr>
                  </w:pPr>
                </w:p>
              </w:tc>
            </w:tr>
          </w:tbl>
          <w:p w:rsidR="006553BC" w:rsidRPr="006553BC" w:rsidRDefault="006553BC" w:rsidP="00067337">
            <w:pPr>
              <w:autoSpaceDE w:val="0"/>
              <w:autoSpaceDN w:val="0"/>
              <w:adjustRightInd w:val="0"/>
              <w:jc w:val="both"/>
              <w:rPr>
                <w:color w:val="000000"/>
              </w:rPr>
            </w:pPr>
          </w:p>
        </w:tc>
      </w:tr>
      <w:tr w:rsidR="00480CB5" w:rsidRPr="00480CB5" w:rsidTr="006553BC">
        <w:trPr>
          <w:gridAfter w:val="1"/>
          <w:wAfter w:w="334" w:type="dxa"/>
          <w:trHeight w:val="651"/>
        </w:trPr>
        <w:tc>
          <w:tcPr>
            <w:tcW w:w="9413" w:type="dxa"/>
          </w:tcPr>
          <w:p w:rsidR="006553BC" w:rsidRDefault="006553BC" w:rsidP="006851EE">
            <w:pPr>
              <w:autoSpaceDE w:val="0"/>
              <w:autoSpaceDN w:val="0"/>
              <w:adjustRightInd w:val="0"/>
              <w:jc w:val="both"/>
              <w:rPr>
                <w:b/>
                <w:bCs/>
                <w:color w:val="000000"/>
              </w:rPr>
            </w:pPr>
          </w:p>
          <w:p w:rsidR="00480CB5" w:rsidRPr="006553BC" w:rsidRDefault="006553BC" w:rsidP="006851EE">
            <w:pPr>
              <w:autoSpaceDE w:val="0"/>
              <w:autoSpaceDN w:val="0"/>
              <w:adjustRightInd w:val="0"/>
              <w:jc w:val="both"/>
              <w:rPr>
                <w:color w:val="000000"/>
              </w:rPr>
            </w:pPr>
            <w:r>
              <w:rPr>
                <w:b/>
                <w:bCs/>
                <w:color w:val="000000"/>
              </w:rPr>
              <w:t>Per l</w:t>
            </w:r>
            <w:r w:rsidR="00480CB5" w:rsidRPr="006553BC">
              <w:rPr>
                <w:b/>
                <w:bCs/>
                <w:color w:val="000000"/>
              </w:rPr>
              <w:t xml:space="preserve">a Scrittura: </w:t>
            </w:r>
          </w:p>
          <w:p w:rsidR="006553BC" w:rsidRDefault="00480CB5" w:rsidP="006851EE">
            <w:pPr>
              <w:pStyle w:val="Paragrafoelenco"/>
              <w:numPr>
                <w:ilvl w:val="0"/>
                <w:numId w:val="45"/>
              </w:numPr>
              <w:autoSpaceDE w:val="0"/>
              <w:autoSpaceDN w:val="0"/>
              <w:adjustRightInd w:val="0"/>
              <w:jc w:val="both"/>
              <w:rPr>
                <w:color w:val="000000"/>
              </w:rPr>
            </w:pPr>
            <w:r w:rsidRPr="006553BC">
              <w:rPr>
                <w:color w:val="000000"/>
              </w:rPr>
              <w:t xml:space="preserve">Scrittura al </w:t>
            </w:r>
            <w:proofErr w:type="spellStart"/>
            <w:r w:rsidRPr="006553BC">
              <w:rPr>
                <w:color w:val="000000"/>
              </w:rPr>
              <w:t>pc</w:t>
            </w:r>
            <w:proofErr w:type="spellEnd"/>
            <w:r w:rsidRPr="006553BC">
              <w:rPr>
                <w:color w:val="000000"/>
              </w:rPr>
              <w:t xml:space="preserve"> con programmi di correzione ortografica. </w:t>
            </w:r>
          </w:p>
          <w:p w:rsidR="006553BC" w:rsidRDefault="006553BC" w:rsidP="006553BC">
            <w:pPr>
              <w:pStyle w:val="Paragrafoelenco"/>
              <w:autoSpaceDE w:val="0"/>
              <w:autoSpaceDN w:val="0"/>
              <w:adjustRightInd w:val="0"/>
              <w:jc w:val="both"/>
              <w:rPr>
                <w:color w:val="000000"/>
              </w:rPr>
            </w:pPr>
          </w:p>
          <w:p w:rsidR="006553BC" w:rsidRDefault="00480CB5" w:rsidP="006851EE">
            <w:pPr>
              <w:pStyle w:val="Paragrafoelenco"/>
              <w:numPr>
                <w:ilvl w:val="0"/>
                <w:numId w:val="45"/>
              </w:numPr>
              <w:autoSpaceDE w:val="0"/>
              <w:autoSpaceDN w:val="0"/>
              <w:adjustRightInd w:val="0"/>
              <w:jc w:val="both"/>
              <w:rPr>
                <w:color w:val="000000"/>
              </w:rPr>
            </w:pPr>
            <w:proofErr w:type="spellStart"/>
            <w:r w:rsidRPr="006553BC">
              <w:rPr>
                <w:color w:val="000000"/>
              </w:rPr>
              <w:t>Predittore</w:t>
            </w:r>
            <w:proofErr w:type="spellEnd"/>
            <w:r w:rsidRPr="006553BC">
              <w:rPr>
                <w:color w:val="000000"/>
              </w:rPr>
              <w:t xml:space="preserve"> lessicale. </w:t>
            </w:r>
          </w:p>
          <w:p w:rsidR="006553BC" w:rsidRPr="006553BC" w:rsidRDefault="006553BC" w:rsidP="006553BC">
            <w:pPr>
              <w:autoSpaceDE w:val="0"/>
              <w:autoSpaceDN w:val="0"/>
              <w:adjustRightInd w:val="0"/>
              <w:jc w:val="both"/>
              <w:rPr>
                <w:color w:val="000000"/>
              </w:rPr>
            </w:pPr>
          </w:p>
          <w:p w:rsidR="00480CB5" w:rsidRPr="006553BC" w:rsidRDefault="00480CB5" w:rsidP="006851EE">
            <w:pPr>
              <w:pStyle w:val="Paragrafoelenco"/>
              <w:numPr>
                <w:ilvl w:val="0"/>
                <w:numId w:val="45"/>
              </w:numPr>
              <w:autoSpaceDE w:val="0"/>
              <w:autoSpaceDN w:val="0"/>
              <w:adjustRightInd w:val="0"/>
              <w:jc w:val="both"/>
              <w:rPr>
                <w:color w:val="000000"/>
              </w:rPr>
            </w:pPr>
            <w:r w:rsidRPr="006553BC">
              <w:rPr>
                <w:color w:val="000000"/>
              </w:rPr>
              <w:t xml:space="preserve">Programmi (anche gratuiti) per la velocizzazione della battitura al computer. </w:t>
            </w:r>
          </w:p>
          <w:p w:rsidR="00480CB5" w:rsidRPr="006553BC" w:rsidRDefault="00480CB5" w:rsidP="006851EE">
            <w:pPr>
              <w:autoSpaceDE w:val="0"/>
              <w:autoSpaceDN w:val="0"/>
              <w:adjustRightInd w:val="0"/>
              <w:jc w:val="both"/>
              <w:rPr>
                <w:color w:val="000000"/>
              </w:rPr>
            </w:pPr>
          </w:p>
        </w:tc>
      </w:tr>
      <w:tr w:rsidR="00480CB5" w:rsidRPr="00480CB5" w:rsidTr="006553BC">
        <w:trPr>
          <w:gridAfter w:val="1"/>
          <w:wAfter w:w="334" w:type="dxa"/>
          <w:trHeight w:val="110"/>
        </w:trPr>
        <w:tc>
          <w:tcPr>
            <w:tcW w:w="9413" w:type="dxa"/>
          </w:tcPr>
          <w:p w:rsidR="006553BC" w:rsidRDefault="006553BC" w:rsidP="006851EE">
            <w:pPr>
              <w:autoSpaceDE w:val="0"/>
              <w:autoSpaceDN w:val="0"/>
              <w:adjustRightInd w:val="0"/>
              <w:jc w:val="both"/>
              <w:rPr>
                <w:b/>
                <w:bCs/>
                <w:color w:val="000000"/>
              </w:rPr>
            </w:pPr>
          </w:p>
          <w:p w:rsidR="00480CB5" w:rsidRPr="006553BC" w:rsidRDefault="006553BC" w:rsidP="006851EE">
            <w:pPr>
              <w:autoSpaceDE w:val="0"/>
              <w:autoSpaceDN w:val="0"/>
              <w:adjustRightInd w:val="0"/>
              <w:jc w:val="both"/>
              <w:rPr>
                <w:color w:val="000000"/>
              </w:rPr>
            </w:pPr>
            <w:r>
              <w:rPr>
                <w:b/>
                <w:bCs/>
                <w:color w:val="000000"/>
              </w:rPr>
              <w:t>Per l</w:t>
            </w:r>
            <w:r w:rsidR="00480CB5" w:rsidRPr="006553BC">
              <w:rPr>
                <w:b/>
                <w:bCs/>
                <w:color w:val="000000"/>
              </w:rPr>
              <w:t xml:space="preserve">o Studio: </w:t>
            </w:r>
          </w:p>
        </w:tc>
      </w:tr>
      <w:tr w:rsidR="006851EE" w:rsidRPr="006851EE" w:rsidTr="006553BC">
        <w:trPr>
          <w:gridAfter w:val="1"/>
          <w:wAfter w:w="334" w:type="dxa"/>
          <w:trHeight w:val="110"/>
        </w:trPr>
        <w:tc>
          <w:tcPr>
            <w:tcW w:w="9413" w:type="dxa"/>
            <w:tcBorders>
              <w:left w:val="nil"/>
              <w:bottom w:val="nil"/>
              <w:right w:val="nil"/>
            </w:tcBorders>
          </w:tcPr>
          <w:p w:rsidR="006553BC" w:rsidRDefault="006851EE" w:rsidP="006851EE">
            <w:pPr>
              <w:pStyle w:val="Paragrafoelenco"/>
              <w:numPr>
                <w:ilvl w:val="0"/>
                <w:numId w:val="46"/>
              </w:numPr>
              <w:autoSpaceDE w:val="0"/>
              <w:autoSpaceDN w:val="0"/>
              <w:adjustRightInd w:val="0"/>
              <w:jc w:val="both"/>
              <w:rPr>
                <w:bCs/>
                <w:color w:val="000000"/>
              </w:rPr>
            </w:pPr>
            <w:r w:rsidRPr="006553BC">
              <w:rPr>
                <w:bCs/>
                <w:color w:val="000000"/>
              </w:rPr>
              <w:t xml:space="preserve">Programmi per la creazione di mappe concettuali, mappe mentali, schemi, tabelle figurate come ausilio allo studio e alla ripetizione. (Tali programmi consentono il salvataggio, la modifica, la stampa, la possibilità di integrare il lavoro precedentemente svolto). </w:t>
            </w:r>
          </w:p>
          <w:p w:rsidR="006553BC" w:rsidRDefault="006553BC" w:rsidP="006553BC">
            <w:pPr>
              <w:pStyle w:val="Paragrafoelenco"/>
              <w:autoSpaceDE w:val="0"/>
              <w:autoSpaceDN w:val="0"/>
              <w:adjustRightInd w:val="0"/>
              <w:jc w:val="both"/>
              <w:rPr>
                <w:bCs/>
                <w:color w:val="000000"/>
              </w:rPr>
            </w:pPr>
          </w:p>
          <w:p w:rsidR="006553BC" w:rsidRDefault="006851EE" w:rsidP="006851EE">
            <w:pPr>
              <w:pStyle w:val="Paragrafoelenco"/>
              <w:numPr>
                <w:ilvl w:val="0"/>
                <w:numId w:val="46"/>
              </w:numPr>
              <w:autoSpaceDE w:val="0"/>
              <w:autoSpaceDN w:val="0"/>
              <w:adjustRightInd w:val="0"/>
              <w:jc w:val="both"/>
              <w:rPr>
                <w:bCs/>
                <w:color w:val="000000"/>
              </w:rPr>
            </w:pPr>
            <w:r w:rsidRPr="006553BC">
              <w:rPr>
                <w:bCs/>
                <w:color w:val="000000"/>
              </w:rPr>
              <w:t xml:space="preserve">Uso di presentazioni di </w:t>
            </w:r>
            <w:proofErr w:type="spellStart"/>
            <w:r w:rsidRPr="006553BC">
              <w:rPr>
                <w:bCs/>
                <w:color w:val="000000"/>
              </w:rPr>
              <w:t>slides</w:t>
            </w:r>
            <w:proofErr w:type="spellEnd"/>
            <w:r w:rsidRPr="006553BC">
              <w:rPr>
                <w:bCs/>
                <w:color w:val="000000"/>
              </w:rPr>
              <w:t xml:space="preserve"> come ausilio all’esposizione verbale. </w:t>
            </w:r>
          </w:p>
          <w:p w:rsidR="006553BC" w:rsidRPr="006553BC" w:rsidRDefault="006553BC" w:rsidP="006553BC">
            <w:pPr>
              <w:autoSpaceDE w:val="0"/>
              <w:autoSpaceDN w:val="0"/>
              <w:adjustRightInd w:val="0"/>
              <w:jc w:val="both"/>
              <w:rPr>
                <w:bCs/>
                <w:color w:val="000000"/>
              </w:rPr>
            </w:pPr>
          </w:p>
          <w:p w:rsidR="006553BC" w:rsidRDefault="006851EE" w:rsidP="00DC60B3">
            <w:pPr>
              <w:pStyle w:val="Paragrafoelenco"/>
              <w:numPr>
                <w:ilvl w:val="0"/>
                <w:numId w:val="46"/>
              </w:numPr>
              <w:autoSpaceDE w:val="0"/>
              <w:autoSpaceDN w:val="0"/>
              <w:adjustRightInd w:val="0"/>
              <w:jc w:val="both"/>
              <w:rPr>
                <w:bCs/>
                <w:color w:val="000000"/>
              </w:rPr>
            </w:pPr>
            <w:r w:rsidRPr="006553BC">
              <w:rPr>
                <w:bCs/>
                <w:color w:val="000000"/>
              </w:rPr>
              <w:t xml:space="preserve">Video didattici. </w:t>
            </w:r>
          </w:p>
          <w:p w:rsidR="006553BC" w:rsidRPr="006553BC" w:rsidRDefault="006553BC" w:rsidP="006553BC">
            <w:pPr>
              <w:autoSpaceDE w:val="0"/>
              <w:autoSpaceDN w:val="0"/>
              <w:adjustRightInd w:val="0"/>
              <w:jc w:val="both"/>
              <w:rPr>
                <w:bCs/>
                <w:color w:val="000000"/>
              </w:rPr>
            </w:pPr>
          </w:p>
          <w:p w:rsidR="006851EE" w:rsidRPr="006553BC" w:rsidRDefault="006851EE" w:rsidP="00DC60B3">
            <w:pPr>
              <w:pStyle w:val="Paragrafoelenco"/>
              <w:numPr>
                <w:ilvl w:val="0"/>
                <w:numId w:val="46"/>
              </w:numPr>
              <w:autoSpaceDE w:val="0"/>
              <w:autoSpaceDN w:val="0"/>
              <w:adjustRightInd w:val="0"/>
              <w:jc w:val="both"/>
              <w:rPr>
                <w:bCs/>
                <w:color w:val="000000"/>
              </w:rPr>
            </w:pPr>
            <w:r w:rsidRPr="006553BC">
              <w:rPr>
                <w:bCs/>
                <w:color w:val="000000"/>
              </w:rPr>
              <w:t>Dizionari digitali per la lingua italiana, le lingue straniere e non native</w:t>
            </w:r>
            <w:r w:rsidR="00075FCA" w:rsidRPr="006553BC">
              <w:rPr>
                <w:bCs/>
                <w:color w:val="000000"/>
              </w:rPr>
              <w:t xml:space="preserve">. </w:t>
            </w:r>
          </w:p>
        </w:tc>
      </w:tr>
    </w:tbl>
    <w:p w:rsidR="00C1020C" w:rsidRPr="00DC60B3" w:rsidRDefault="00C1020C" w:rsidP="00075FCA">
      <w:pPr>
        <w:rPr>
          <w:rFonts w:ascii="Verdana" w:hAnsi="Verdana"/>
          <w:sz w:val="20"/>
          <w:szCs w:val="20"/>
        </w:rPr>
      </w:pPr>
    </w:p>
    <w:sectPr w:rsidR="00C1020C" w:rsidRPr="00DC60B3" w:rsidSect="00AB4AD8">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4BD" w:rsidRDefault="004D04BD">
      <w:r>
        <w:separator/>
      </w:r>
    </w:p>
  </w:endnote>
  <w:endnote w:type="continuationSeparator" w:id="0">
    <w:p w:rsidR="004D04BD" w:rsidRDefault="004D04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AA" w:rsidRDefault="00450DA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AA" w:rsidRDefault="00450DA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AA" w:rsidRDefault="00450DA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4BD" w:rsidRDefault="004D04BD">
      <w:r>
        <w:separator/>
      </w:r>
    </w:p>
  </w:footnote>
  <w:footnote w:type="continuationSeparator" w:id="0">
    <w:p w:rsidR="004D04BD" w:rsidRDefault="004D0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AA" w:rsidRDefault="00450DA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AA" w:rsidRDefault="00450DA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AA" w:rsidRDefault="00450DA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RTF_Num 1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6"/>
    <w:multiLevelType w:val="multilevel"/>
    <w:tmpl w:val="00000006"/>
    <w:name w:val="RTF_Num 2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1472156"/>
    <w:multiLevelType w:val="hybridMultilevel"/>
    <w:tmpl w:val="3118CF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3A1744C"/>
    <w:multiLevelType w:val="hybridMultilevel"/>
    <w:tmpl w:val="B8F4F1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822C67"/>
    <w:multiLevelType w:val="hybridMultilevel"/>
    <w:tmpl w:val="529C7FB4"/>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C555AC1"/>
    <w:multiLevelType w:val="multilevel"/>
    <w:tmpl w:val="B114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95097"/>
    <w:multiLevelType w:val="hybridMultilevel"/>
    <w:tmpl w:val="0F78B2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6D9404F"/>
    <w:multiLevelType w:val="multilevel"/>
    <w:tmpl w:val="8E22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4B7042"/>
    <w:multiLevelType w:val="hybridMultilevel"/>
    <w:tmpl w:val="D2E08580"/>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C3608B5"/>
    <w:multiLevelType w:val="hybridMultilevel"/>
    <w:tmpl w:val="9288FF28"/>
    <w:lvl w:ilvl="0" w:tplc="04100003">
      <w:start w:val="1"/>
      <w:numFmt w:val="bullet"/>
      <w:lvlText w:val="o"/>
      <w:lvlJc w:val="left"/>
      <w:pPr>
        <w:ind w:left="1080" w:hanging="360"/>
      </w:pPr>
      <w:rPr>
        <w:rFonts w:ascii="Courier New" w:hAnsi="Courier New" w:cs="Courier New"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2171675"/>
    <w:multiLevelType w:val="hybridMultilevel"/>
    <w:tmpl w:val="6A7A69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304010E"/>
    <w:multiLevelType w:val="hybridMultilevel"/>
    <w:tmpl w:val="93D83F6A"/>
    <w:lvl w:ilvl="0" w:tplc="4DE80C9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400400"/>
    <w:multiLevelType w:val="hybridMultilevel"/>
    <w:tmpl w:val="382C4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6E7338"/>
    <w:multiLevelType w:val="multilevel"/>
    <w:tmpl w:val="0000000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2C1A2FCC"/>
    <w:multiLevelType w:val="hybridMultilevel"/>
    <w:tmpl w:val="B6DEE68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0E15CA0"/>
    <w:multiLevelType w:val="hybridMultilevel"/>
    <w:tmpl w:val="3BEC560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3B40394F"/>
    <w:multiLevelType w:val="hybridMultilevel"/>
    <w:tmpl w:val="7E20F838"/>
    <w:lvl w:ilvl="0" w:tplc="617C569E">
      <w:start w:val="1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3D3B4063"/>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8">
    <w:nsid w:val="3FD63564"/>
    <w:multiLevelType w:val="hybridMultilevel"/>
    <w:tmpl w:val="B10E1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BCC201C"/>
    <w:multiLevelType w:val="hybridMultilevel"/>
    <w:tmpl w:val="629EC052"/>
    <w:lvl w:ilvl="0" w:tplc="C0DC2E7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F34AF9"/>
    <w:multiLevelType w:val="hybridMultilevel"/>
    <w:tmpl w:val="58DC4F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DA87CBE"/>
    <w:multiLevelType w:val="hybridMultilevel"/>
    <w:tmpl w:val="A860F88E"/>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nsid w:val="4DC53D61"/>
    <w:multiLevelType w:val="hybridMultilevel"/>
    <w:tmpl w:val="E9E6A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E99116A"/>
    <w:multiLevelType w:val="hybridMultilevel"/>
    <w:tmpl w:val="BC16075E"/>
    <w:lvl w:ilvl="0" w:tplc="9CE4745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0337CC9"/>
    <w:multiLevelType w:val="hybridMultilevel"/>
    <w:tmpl w:val="187221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14F0B89"/>
    <w:multiLevelType w:val="hybridMultilevel"/>
    <w:tmpl w:val="48E26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4133736"/>
    <w:multiLevelType w:val="hybridMultilevel"/>
    <w:tmpl w:val="998C21A6"/>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54F33CDC"/>
    <w:multiLevelType w:val="hybridMultilevel"/>
    <w:tmpl w:val="E64A31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6EC75DF"/>
    <w:multiLevelType w:val="hybridMultilevel"/>
    <w:tmpl w:val="E5CC55B2"/>
    <w:lvl w:ilvl="0" w:tplc="13784D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7EB1C2E"/>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0">
    <w:nsid w:val="580C7A7E"/>
    <w:multiLevelType w:val="hybridMultilevel"/>
    <w:tmpl w:val="DD825A3E"/>
    <w:lvl w:ilvl="0" w:tplc="6AF46D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98751A0"/>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2">
    <w:nsid w:val="5AE603F1"/>
    <w:multiLevelType w:val="hybridMultilevel"/>
    <w:tmpl w:val="F788BC60"/>
    <w:lvl w:ilvl="0" w:tplc="BA40AB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C1F4D93"/>
    <w:multiLevelType w:val="hybridMultilevel"/>
    <w:tmpl w:val="832E21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1EB3E26"/>
    <w:multiLevelType w:val="hybridMultilevel"/>
    <w:tmpl w:val="DA5EF6DC"/>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22D1429"/>
    <w:multiLevelType w:val="hybridMultilevel"/>
    <w:tmpl w:val="4426DB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C050B8"/>
    <w:multiLevelType w:val="hybridMultilevel"/>
    <w:tmpl w:val="A2A88326"/>
    <w:lvl w:ilvl="0" w:tplc="04100003">
      <w:start w:val="1"/>
      <w:numFmt w:val="bullet"/>
      <w:lvlText w:val="o"/>
      <w:lvlJc w:val="left"/>
      <w:pPr>
        <w:ind w:left="828" w:hanging="360"/>
      </w:pPr>
      <w:rPr>
        <w:rFonts w:ascii="Courier New" w:hAnsi="Courier New" w:cs="Courier New"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37">
    <w:nsid w:val="6DB2191C"/>
    <w:multiLevelType w:val="hybridMultilevel"/>
    <w:tmpl w:val="DEDA0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C72947"/>
    <w:multiLevelType w:val="hybridMultilevel"/>
    <w:tmpl w:val="E8409E54"/>
    <w:lvl w:ilvl="0" w:tplc="8C0874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EF90F8F"/>
    <w:multiLevelType w:val="hybridMultilevel"/>
    <w:tmpl w:val="3C1C7358"/>
    <w:lvl w:ilvl="0" w:tplc="04100003">
      <w:start w:val="1"/>
      <w:numFmt w:val="bullet"/>
      <w:lvlText w:val="o"/>
      <w:lvlJc w:val="left"/>
      <w:pPr>
        <w:ind w:left="578" w:hanging="360"/>
      </w:pPr>
      <w:rPr>
        <w:rFonts w:ascii="Courier New" w:hAnsi="Courier New" w:cs="Courier New"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0">
    <w:nsid w:val="6F927EFC"/>
    <w:multiLevelType w:val="hybridMultilevel"/>
    <w:tmpl w:val="A9969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0B35815"/>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2">
    <w:nsid w:val="7AAA1E30"/>
    <w:multiLevelType w:val="hybridMultilevel"/>
    <w:tmpl w:val="C3A2D196"/>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C6040D4"/>
    <w:multiLevelType w:val="hybridMultilevel"/>
    <w:tmpl w:val="225217E6"/>
    <w:lvl w:ilvl="0" w:tplc="AC607EC8">
      <w:start w:val="1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CB15EBE"/>
    <w:multiLevelType w:val="hybridMultilevel"/>
    <w:tmpl w:val="CAF496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F775201"/>
    <w:multiLevelType w:val="hybridMultilevel"/>
    <w:tmpl w:val="729AE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29"/>
  </w:num>
  <w:num w:numId="5">
    <w:abstractNumId w:val="13"/>
  </w:num>
  <w:num w:numId="6">
    <w:abstractNumId w:val="17"/>
  </w:num>
  <w:num w:numId="7">
    <w:abstractNumId w:val="31"/>
  </w:num>
  <w:num w:numId="8">
    <w:abstractNumId w:val="41"/>
  </w:num>
  <w:num w:numId="9">
    <w:abstractNumId w:val="44"/>
  </w:num>
  <w:num w:numId="10">
    <w:abstractNumId w:val="2"/>
  </w:num>
  <w:num w:numId="11">
    <w:abstractNumId w:val="24"/>
  </w:num>
  <w:num w:numId="12">
    <w:abstractNumId w:val="25"/>
  </w:num>
  <w:num w:numId="13">
    <w:abstractNumId w:val="18"/>
  </w:num>
  <w:num w:numId="14">
    <w:abstractNumId w:val="40"/>
  </w:num>
  <w:num w:numId="15">
    <w:abstractNumId w:val="12"/>
  </w:num>
  <w:num w:numId="16">
    <w:abstractNumId w:val="10"/>
  </w:num>
  <w:num w:numId="17">
    <w:abstractNumId w:val="7"/>
  </w:num>
  <w:num w:numId="18">
    <w:abstractNumId w:val="5"/>
  </w:num>
  <w:num w:numId="19">
    <w:abstractNumId w:val="32"/>
  </w:num>
  <w:num w:numId="20">
    <w:abstractNumId w:val="33"/>
  </w:num>
  <w:num w:numId="21">
    <w:abstractNumId w:val="11"/>
  </w:num>
  <w:num w:numId="22">
    <w:abstractNumId w:val="6"/>
  </w:num>
  <w:num w:numId="23">
    <w:abstractNumId w:val="26"/>
  </w:num>
  <w:num w:numId="24">
    <w:abstractNumId w:val="15"/>
  </w:num>
  <w:num w:numId="25">
    <w:abstractNumId w:val="4"/>
  </w:num>
  <w:num w:numId="26">
    <w:abstractNumId w:val="8"/>
  </w:num>
  <w:num w:numId="27">
    <w:abstractNumId w:val="16"/>
  </w:num>
  <w:num w:numId="28">
    <w:abstractNumId w:val="9"/>
  </w:num>
  <w:num w:numId="29">
    <w:abstractNumId w:val="42"/>
  </w:num>
  <w:num w:numId="30">
    <w:abstractNumId w:val="3"/>
  </w:num>
  <w:num w:numId="31">
    <w:abstractNumId w:val="34"/>
  </w:num>
  <w:num w:numId="32">
    <w:abstractNumId w:val="43"/>
  </w:num>
  <w:num w:numId="33">
    <w:abstractNumId w:val="20"/>
  </w:num>
  <w:num w:numId="34">
    <w:abstractNumId w:val="21"/>
  </w:num>
  <w:num w:numId="35">
    <w:abstractNumId w:val="38"/>
  </w:num>
  <w:num w:numId="36">
    <w:abstractNumId w:val="19"/>
  </w:num>
  <w:num w:numId="37">
    <w:abstractNumId w:val="30"/>
  </w:num>
  <w:num w:numId="38">
    <w:abstractNumId w:val="45"/>
  </w:num>
  <w:num w:numId="39">
    <w:abstractNumId w:val="37"/>
  </w:num>
  <w:num w:numId="40">
    <w:abstractNumId w:val="22"/>
  </w:num>
  <w:num w:numId="41">
    <w:abstractNumId w:val="28"/>
  </w:num>
  <w:num w:numId="42">
    <w:abstractNumId w:val="23"/>
  </w:num>
  <w:num w:numId="43">
    <w:abstractNumId w:val="36"/>
  </w:num>
  <w:num w:numId="44">
    <w:abstractNumId w:val="39"/>
  </w:num>
  <w:num w:numId="45">
    <w:abstractNumId w:val="35"/>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DF2AD8"/>
    <w:rsid w:val="00001A1E"/>
    <w:rsid w:val="000023B2"/>
    <w:rsid w:val="000250A9"/>
    <w:rsid w:val="00036E5F"/>
    <w:rsid w:val="000479EF"/>
    <w:rsid w:val="00047D4B"/>
    <w:rsid w:val="00060759"/>
    <w:rsid w:val="00067337"/>
    <w:rsid w:val="00070D7A"/>
    <w:rsid w:val="0007369E"/>
    <w:rsid w:val="00075FCA"/>
    <w:rsid w:val="00093D6C"/>
    <w:rsid w:val="00094354"/>
    <w:rsid w:val="00096586"/>
    <w:rsid w:val="000974CD"/>
    <w:rsid w:val="000A1090"/>
    <w:rsid w:val="000D00BA"/>
    <w:rsid w:val="000D7FA4"/>
    <w:rsid w:val="000E7A3C"/>
    <w:rsid w:val="000F0C5A"/>
    <w:rsid w:val="000F3D38"/>
    <w:rsid w:val="001112D4"/>
    <w:rsid w:val="00122C34"/>
    <w:rsid w:val="001349CE"/>
    <w:rsid w:val="00135039"/>
    <w:rsid w:val="00147F4D"/>
    <w:rsid w:val="001542AA"/>
    <w:rsid w:val="00160C0B"/>
    <w:rsid w:val="0017605A"/>
    <w:rsid w:val="001802F7"/>
    <w:rsid w:val="0018502F"/>
    <w:rsid w:val="00190E35"/>
    <w:rsid w:val="00191B7B"/>
    <w:rsid w:val="001A1C86"/>
    <w:rsid w:val="001B47F4"/>
    <w:rsid w:val="001D6671"/>
    <w:rsid w:val="002069EF"/>
    <w:rsid w:val="0021469A"/>
    <w:rsid w:val="002257D6"/>
    <w:rsid w:val="002325F2"/>
    <w:rsid w:val="002402BC"/>
    <w:rsid w:val="0024124B"/>
    <w:rsid w:val="00272EB3"/>
    <w:rsid w:val="00295440"/>
    <w:rsid w:val="00297E88"/>
    <w:rsid w:val="002D5E97"/>
    <w:rsid w:val="002F28C0"/>
    <w:rsid w:val="003005AF"/>
    <w:rsid w:val="00302A4C"/>
    <w:rsid w:val="0032374C"/>
    <w:rsid w:val="003238E8"/>
    <w:rsid w:val="003361ED"/>
    <w:rsid w:val="00350DAD"/>
    <w:rsid w:val="00367160"/>
    <w:rsid w:val="0037368E"/>
    <w:rsid w:val="00396D55"/>
    <w:rsid w:val="003A485B"/>
    <w:rsid w:val="003B3E10"/>
    <w:rsid w:val="003C21CB"/>
    <w:rsid w:val="003C6D78"/>
    <w:rsid w:val="003E155F"/>
    <w:rsid w:val="00410B6E"/>
    <w:rsid w:val="0041163A"/>
    <w:rsid w:val="00412EC6"/>
    <w:rsid w:val="00450DAA"/>
    <w:rsid w:val="004668BE"/>
    <w:rsid w:val="00480CB5"/>
    <w:rsid w:val="00485B29"/>
    <w:rsid w:val="00487970"/>
    <w:rsid w:val="00494075"/>
    <w:rsid w:val="0049664A"/>
    <w:rsid w:val="004A42F2"/>
    <w:rsid w:val="004A799F"/>
    <w:rsid w:val="004B7A2C"/>
    <w:rsid w:val="004C4833"/>
    <w:rsid w:val="004D04BD"/>
    <w:rsid w:val="004F027E"/>
    <w:rsid w:val="004F6FE0"/>
    <w:rsid w:val="00510633"/>
    <w:rsid w:val="00511025"/>
    <w:rsid w:val="00551B5C"/>
    <w:rsid w:val="00554FC9"/>
    <w:rsid w:val="0057057C"/>
    <w:rsid w:val="00570A48"/>
    <w:rsid w:val="005744EA"/>
    <w:rsid w:val="005901D7"/>
    <w:rsid w:val="005B32D8"/>
    <w:rsid w:val="005C00B5"/>
    <w:rsid w:val="005C2531"/>
    <w:rsid w:val="005C4963"/>
    <w:rsid w:val="005E5067"/>
    <w:rsid w:val="005F289C"/>
    <w:rsid w:val="005F659D"/>
    <w:rsid w:val="00601BBA"/>
    <w:rsid w:val="00603AF2"/>
    <w:rsid w:val="00613694"/>
    <w:rsid w:val="0061753C"/>
    <w:rsid w:val="00624BBD"/>
    <w:rsid w:val="006553BC"/>
    <w:rsid w:val="006851EE"/>
    <w:rsid w:val="006861AC"/>
    <w:rsid w:val="00687E6A"/>
    <w:rsid w:val="006930CB"/>
    <w:rsid w:val="006946DE"/>
    <w:rsid w:val="006A2CE3"/>
    <w:rsid w:val="006A5DC7"/>
    <w:rsid w:val="006B3841"/>
    <w:rsid w:val="006C2816"/>
    <w:rsid w:val="006D77B0"/>
    <w:rsid w:val="006E68C4"/>
    <w:rsid w:val="006F6377"/>
    <w:rsid w:val="006F64EE"/>
    <w:rsid w:val="007006C3"/>
    <w:rsid w:val="00727326"/>
    <w:rsid w:val="0073169D"/>
    <w:rsid w:val="007413C6"/>
    <w:rsid w:val="00766297"/>
    <w:rsid w:val="00792844"/>
    <w:rsid w:val="007A3CE1"/>
    <w:rsid w:val="007A6E63"/>
    <w:rsid w:val="007C0353"/>
    <w:rsid w:val="007C76FC"/>
    <w:rsid w:val="007D722E"/>
    <w:rsid w:val="007E1D69"/>
    <w:rsid w:val="007E6C8F"/>
    <w:rsid w:val="0080294A"/>
    <w:rsid w:val="0082074C"/>
    <w:rsid w:val="008225C3"/>
    <w:rsid w:val="00846526"/>
    <w:rsid w:val="00853E2B"/>
    <w:rsid w:val="00860483"/>
    <w:rsid w:val="00880CBE"/>
    <w:rsid w:val="008902F9"/>
    <w:rsid w:val="00891499"/>
    <w:rsid w:val="008A272F"/>
    <w:rsid w:val="008B5992"/>
    <w:rsid w:val="008D0BB5"/>
    <w:rsid w:val="008E3006"/>
    <w:rsid w:val="008F08E7"/>
    <w:rsid w:val="008F35C5"/>
    <w:rsid w:val="00902ED8"/>
    <w:rsid w:val="00906133"/>
    <w:rsid w:val="00912E23"/>
    <w:rsid w:val="00920587"/>
    <w:rsid w:val="009234B2"/>
    <w:rsid w:val="00923C39"/>
    <w:rsid w:val="009244DB"/>
    <w:rsid w:val="00942129"/>
    <w:rsid w:val="00942965"/>
    <w:rsid w:val="009431A5"/>
    <w:rsid w:val="009435A1"/>
    <w:rsid w:val="00962D6E"/>
    <w:rsid w:val="0097156F"/>
    <w:rsid w:val="00974CDA"/>
    <w:rsid w:val="009808DF"/>
    <w:rsid w:val="009972A0"/>
    <w:rsid w:val="009A1C6C"/>
    <w:rsid w:val="009E68BD"/>
    <w:rsid w:val="009F5098"/>
    <w:rsid w:val="00A01C1F"/>
    <w:rsid w:val="00A1245C"/>
    <w:rsid w:val="00A17393"/>
    <w:rsid w:val="00A17992"/>
    <w:rsid w:val="00A25DDC"/>
    <w:rsid w:val="00A26E85"/>
    <w:rsid w:val="00A37717"/>
    <w:rsid w:val="00A42392"/>
    <w:rsid w:val="00A44439"/>
    <w:rsid w:val="00A466C0"/>
    <w:rsid w:val="00A635AB"/>
    <w:rsid w:val="00A70CFB"/>
    <w:rsid w:val="00AA41B6"/>
    <w:rsid w:val="00AA79F4"/>
    <w:rsid w:val="00AB4AD8"/>
    <w:rsid w:val="00AC2235"/>
    <w:rsid w:val="00AE17D4"/>
    <w:rsid w:val="00AE221E"/>
    <w:rsid w:val="00AE431F"/>
    <w:rsid w:val="00AE6DBE"/>
    <w:rsid w:val="00AE7607"/>
    <w:rsid w:val="00AF0310"/>
    <w:rsid w:val="00B076EE"/>
    <w:rsid w:val="00B32120"/>
    <w:rsid w:val="00B44482"/>
    <w:rsid w:val="00B84491"/>
    <w:rsid w:val="00BB6CC1"/>
    <w:rsid w:val="00BC615E"/>
    <w:rsid w:val="00BC6F44"/>
    <w:rsid w:val="00BE6B6B"/>
    <w:rsid w:val="00BF1E70"/>
    <w:rsid w:val="00BF3611"/>
    <w:rsid w:val="00C0444F"/>
    <w:rsid w:val="00C1020C"/>
    <w:rsid w:val="00C12458"/>
    <w:rsid w:val="00C23BCD"/>
    <w:rsid w:val="00C26C0A"/>
    <w:rsid w:val="00C35B97"/>
    <w:rsid w:val="00C45373"/>
    <w:rsid w:val="00C50308"/>
    <w:rsid w:val="00C52127"/>
    <w:rsid w:val="00C61D8A"/>
    <w:rsid w:val="00C640A2"/>
    <w:rsid w:val="00C64FEB"/>
    <w:rsid w:val="00C938E2"/>
    <w:rsid w:val="00C967A9"/>
    <w:rsid w:val="00C97E6A"/>
    <w:rsid w:val="00CA1896"/>
    <w:rsid w:val="00CC5AED"/>
    <w:rsid w:val="00CE1904"/>
    <w:rsid w:val="00CF26E7"/>
    <w:rsid w:val="00D07CF4"/>
    <w:rsid w:val="00D3589E"/>
    <w:rsid w:val="00D42EF8"/>
    <w:rsid w:val="00D442B8"/>
    <w:rsid w:val="00D55C4F"/>
    <w:rsid w:val="00D61A58"/>
    <w:rsid w:val="00D767CC"/>
    <w:rsid w:val="00D773A6"/>
    <w:rsid w:val="00D84361"/>
    <w:rsid w:val="00D87306"/>
    <w:rsid w:val="00DA46A2"/>
    <w:rsid w:val="00DB21C5"/>
    <w:rsid w:val="00DC0741"/>
    <w:rsid w:val="00DC22E0"/>
    <w:rsid w:val="00DC5D98"/>
    <w:rsid w:val="00DC60B3"/>
    <w:rsid w:val="00DF2AD8"/>
    <w:rsid w:val="00DF6B15"/>
    <w:rsid w:val="00E0719F"/>
    <w:rsid w:val="00E30F1F"/>
    <w:rsid w:val="00E32763"/>
    <w:rsid w:val="00E37639"/>
    <w:rsid w:val="00E57688"/>
    <w:rsid w:val="00E62547"/>
    <w:rsid w:val="00E727A6"/>
    <w:rsid w:val="00E73103"/>
    <w:rsid w:val="00E90BE7"/>
    <w:rsid w:val="00E951EA"/>
    <w:rsid w:val="00EC25B6"/>
    <w:rsid w:val="00ED57B3"/>
    <w:rsid w:val="00ED7B78"/>
    <w:rsid w:val="00EE7359"/>
    <w:rsid w:val="00EF2FCE"/>
    <w:rsid w:val="00F03BA1"/>
    <w:rsid w:val="00F16276"/>
    <w:rsid w:val="00F16E77"/>
    <w:rsid w:val="00F439D4"/>
    <w:rsid w:val="00F617F3"/>
    <w:rsid w:val="00F63642"/>
    <w:rsid w:val="00F642EB"/>
    <w:rsid w:val="00F64383"/>
    <w:rsid w:val="00F801DF"/>
    <w:rsid w:val="00F8212D"/>
    <w:rsid w:val="00FB0833"/>
    <w:rsid w:val="00FB54E5"/>
    <w:rsid w:val="00FC63C1"/>
    <w:rsid w:val="00FD5569"/>
    <w:rsid w:val="00FE3D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12458"/>
    <w:rPr>
      <w:sz w:val="24"/>
      <w:szCs w:val="24"/>
    </w:rPr>
  </w:style>
  <w:style w:type="paragraph" w:styleId="Titolo1">
    <w:name w:val="heading 1"/>
    <w:basedOn w:val="Normale"/>
    <w:next w:val="Normale"/>
    <w:qFormat/>
    <w:rsid w:val="00E37639"/>
    <w:pPr>
      <w:keepNext/>
      <w:jc w:val="center"/>
      <w:outlineLvl w:val="0"/>
    </w:pPr>
    <w:rPr>
      <w:rFonts w:ascii="Garamond" w:hAnsi="Garamond" w:cs="Tahoma"/>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C12458"/>
    <w:pPr>
      <w:jc w:val="both"/>
    </w:pPr>
    <w:rPr>
      <w:rFonts w:ascii="Verdana" w:hAnsi="Verdana"/>
      <w:sz w:val="20"/>
    </w:rPr>
  </w:style>
  <w:style w:type="paragraph" w:styleId="Corpodeltesto2">
    <w:name w:val="Body Text 2"/>
    <w:basedOn w:val="Normale"/>
    <w:rsid w:val="00C12458"/>
    <w:pPr>
      <w:jc w:val="both"/>
    </w:pPr>
    <w:rPr>
      <w:rFonts w:ascii="Verdana" w:hAnsi="Verdana"/>
      <w:b/>
      <w:bCs/>
      <w:sz w:val="32"/>
      <w:u w:val="single"/>
    </w:rPr>
  </w:style>
  <w:style w:type="paragraph" w:styleId="Corpodeltesto3">
    <w:name w:val="Body Text 3"/>
    <w:basedOn w:val="Normale"/>
    <w:rsid w:val="00C12458"/>
    <w:pPr>
      <w:jc w:val="both"/>
    </w:pPr>
    <w:rPr>
      <w:rFonts w:ascii="Verdana" w:hAnsi="Verdana"/>
      <w:b/>
      <w:bCs/>
    </w:rPr>
  </w:style>
  <w:style w:type="character" w:styleId="Collegamentoipertestuale">
    <w:name w:val="Hyperlink"/>
    <w:rsid w:val="00E37639"/>
    <w:rPr>
      <w:color w:val="0000FF"/>
      <w:u w:val="single"/>
    </w:rPr>
  </w:style>
  <w:style w:type="paragraph" w:customStyle="1" w:styleId="Intestazione1">
    <w:name w:val="Intestazione1"/>
    <w:basedOn w:val="Normale"/>
    <w:rsid w:val="007006C3"/>
    <w:pPr>
      <w:widowControl w:val="0"/>
      <w:tabs>
        <w:tab w:val="center" w:pos="4153"/>
        <w:tab w:val="right" w:pos="8306"/>
      </w:tabs>
      <w:suppressAutoHyphens/>
    </w:pPr>
    <w:rPr>
      <w:sz w:val="20"/>
      <w:szCs w:val="20"/>
      <w:lang w:eastAsia="ar-SA"/>
    </w:rPr>
  </w:style>
  <w:style w:type="table" w:styleId="Grigliatabella">
    <w:name w:val="Table Grid"/>
    <w:basedOn w:val="Tabellanormale"/>
    <w:rsid w:val="000D7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093D6C"/>
    <w:pPr>
      <w:tabs>
        <w:tab w:val="center" w:pos="4819"/>
        <w:tab w:val="right" w:pos="9638"/>
      </w:tabs>
    </w:pPr>
  </w:style>
  <w:style w:type="paragraph" w:styleId="Pidipagina">
    <w:name w:val="footer"/>
    <w:basedOn w:val="Normale"/>
    <w:link w:val="PidipaginaCarattere"/>
    <w:uiPriority w:val="99"/>
    <w:rsid w:val="00093D6C"/>
    <w:pPr>
      <w:tabs>
        <w:tab w:val="center" w:pos="4819"/>
        <w:tab w:val="right" w:pos="9638"/>
      </w:tabs>
    </w:pPr>
  </w:style>
  <w:style w:type="paragraph" w:styleId="Testofumetto">
    <w:name w:val="Balloon Text"/>
    <w:basedOn w:val="Normale"/>
    <w:semiHidden/>
    <w:rsid w:val="00C61D8A"/>
    <w:rPr>
      <w:rFonts w:ascii="Tahoma" w:hAnsi="Tahoma" w:cs="Tahoma"/>
      <w:sz w:val="16"/>
      <w:szCs w:val="16"/>
    </w:rPr>
  </w:style>
  <w:style w:type="paragraph" w:styleId="NormaleWeb">
    <w:name w:val="Normal (Web)"/>
    <w:basedOn w:val="Normale"/>
    <w:uiPriority w:val="99"/>
    <w:unhideWhenUsed/>
    <w:rsid w:val="00F439D4"/>
    <w:pPr>
      <w:spacing w:before="100" w:beforeAutospacing="1" w:after="100" w:afterAutospacing="1"/>
    </w:pPr>
  </w:style>
  <w:style w:type="character" w:styleId="Enfasigrassetto">
    <w:name w:val="Strong"/>
    <w:uiPriority w:val="22"/>
    <w:qFormat/>
    <w:rsid w:val="00F439D4"/>
    <w:rPr>
      <w:b/>
      <w:bCs/>
    </w:rPr>
  </w:style>
  <w:style w:type="character" w:customStyle="1" w:styleId="UnresolvedMention">
    <w:name w:val="Unresolved Mention"/>
    <w:basedOn w:val="Carpredefinitoparagrafo"/>
    <w:uiPriority w:val="99"/>
    <w:semiHidden/>
    <w:unhideWhenUsed/>
    <w:rsid w:val="009972A0"/>
    <w:rPr>
      <w:color w:val="808080"/>
      <w:shd w:val="clear" w:color="auto" w:fill="E6E6E6"/>
    </w:rPr>
  </w:style>
  <w:style w:type="paragraph" w:styleId="Paragrafoelenco">
    <w:name w:val="List Paragraph"/>
    <w:basedOn w:val="Normale"/>
    <w:uiPriority w:val="34"/>
    <w:qFormat/>
    <w:rsid w:val="00792844"/>
    <w:pPr>
      <w:ind w:left="720"/>
      <w:contextualSpacing/>
    </w:pPr>
  </w:style>
  <w:style w:type="paragraph" w:customStyle="1" w:styleId="Default">
    <w:name w:val="Default"/>
    <w:rsid w:val="00A466C0"/>
    <w:pPr>
      <w:autoSpaceDE w:val="0"/>
      <w:autoSpaceDN w:val="0"/>
      <w:adjustRightInd w:val="0"/>
    </w:pPr>
    <w:rPr>
      <w:rFonts w:ascii="Cambria" w:hAnsi="Cambria" w:cs="Cambria"/>
      <w:color w:val="000000"/>
      <w:sz w:val="24"/>
      <w:szCs w:val="24"/>
    </w:rPr>
  </w:style>
  <w:style w:type="character" w:customStyle="1" w:styleId="PidipaginaCarattere">
    <w:name w:val="Piè di pagina Carattere"/>
    <w:basedOn w:val="Carpredefinitoparagrafo"/>
    <w:link w:val="Pidipagina"/>
    <w:uiPriority w:val="99"/>
    <w:rsid w:val="00450DA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E37639"/>
    <w:pPr>
      <w:keepNext/>
      <w:jc w:val="center"/>
      <w:outlineLvl w:val="0"/>
    </w:pPr>
    <w:rPr>
      <w:rFonts w:ascii="Garamond" w:hAnsi="Garamond" w:cs="Tahoma"/>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Verdana" w:hAnsi="Verdana"/>
      <w:sz w:val="20"/>
    </w:rPr>
  </w:style>
  <w:style w:type="paragraph" w:styleId="Corpodeltesto2">
    <w:name w:val="Body Text 2"/>
    <w:basedOn w:val="Normale"/>
    <w:pPr>
      <w:jc w:val="both"/>
    </w:pPr>
    <w:rPr>
      <w:rFonts w:ascii="Verdana" w:hAnsi="Verdana"/>
      <w:b/>
      <w:bCs/>
      <w:sz w:val="32"/>
      <w:u w:val="single"/>
    </w:rPr>
  </w:style>
  <w:style w:type="paragraph" w:styleId="Corpodeltesto3">
    <w:name w:val="Body Text 3"/>
    <w:basedOn w:val="Normale"/>
    <w:pPr>
      <w:jc w:val="both"/>
    </w:pPr>
    <w:rPr>
      <w:rFonts w:ascii="Verdana" w:hAnsi="Verdana"/>
      <w:b/>
      <w:bCs/>
    </w:rPr>
  </w:style>
  <w:style w:type="character" w:styleId="Collegamentoipertestuale">
    <w:name w:val="Hyperlink"/>
    <w:rsid w:val="00E37639"/>
    <w:rPr>
      <w:color w:val="0000FF"/>
      <w:u w:val="single"/>
    </w:rPr>
  </w:style>
  <w:style w:type="paragraph" w:customStyle="1" w:styleId="Intestazione1">
    <w:name w:val="Intestazione1"/>
    <w:basedOn w:val="Normale"/>
    <w:rsid w:val="007006C3"/>
    <w:pPr>
      <w:widowControl w:val="0"/>
      <w:tabs>
        <w:tab w:val="center" w:pos="4153"/>
        <w:tab w:val="right" w:pos="8306"/>
      </w:tabs>
      <w:suppressAutoHyphens/>
    </w:pPr>
    <w:rPr>
      <w:sz w:val="20"/>
      <w:szCs w:val="20"/>
      <w:lang w:eastAsia="ar-SA"/>
    </w:rPr>
  </w:style>
  <w:style w:type="table" w:styleId="Grigliatabella">
    <w:name w:val="Table Grid"/>
    <w:basedOn w:val="Tabellanormale"/>
    <w:rsid w:val="000D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093D6C"/>
    <w:pPr>
      <w:tabs>
        <w:tab w:val="center" w:pos="4819"/>
        <w:tab w:val="right" w:pos="9638"/>
      </w:tabs>
    </w:pPr>
  </w:style>
  <w:style w:type="paragraph" w:styleId="Pidipagina">
    <w:name w:val="footer"/>
    <w:basedOn w:val="Normale"/>
    <w:link w:val="PidipaginaCarattere"/>
    <w:uiPriority w:val="99"/>
    <w:rsid w:val="00093D6C"/>
    <w:pPr>
      <w:tabs>
        <w:tab w:val="center" w:pos="4819"/>
        <w:tab w:val="right" w:pos="9638"/>
      </w:tabs>
    </w:pPr>
  </w:style>
  <w:style w:type="paragraph" w:styleId="Testofumetto">
    <w:name w:val="Balloon Text"/>
    <w:basedOn w:val="Normale"/>
    <w:semiHidden/>
    <w:rsid w:val="00C61D8A"/>
    <w:rPr>
      <w:rFonts w:ascii="Tahoma" w:hAnsi="Tahoma" w:cs="Tahoma"/>
      <w:sz w:val="16"/>
      <w:szCs w:val="16"/>
    </w:rPr>
  </w:style>
  <w:style w:type="paragraph" w:styleId="NormaleWeb">
    <w:name w:val="Normal (Web)"/>
    <w:basedOn w:val="Normale"/>
    <w:uiPriority w:val="99"/>
    <w:unhideWhenUsed/>
    <w:rsid w:val="00F439D4"/>
    <w:pPr>
      <w:spacing w:before="100" w:beforeAutospacing="1" w:after="100" w:afterAutospacing="1"/>
    </w:pPr>
  </w:style>
  <w:style w:type="character" w:styleId="Enfasigrassetto">
    <w:name w:val="Strong"/>
    <w:uiPriority w:val="22"/>
    <w:qFormat/>
    <w:rsid w:val="00F439D4"/>
    <w:rPr>
      <w:b/>
      <w:bCs/>
    </w:rPr>
  </w:style>
  <w:style w:type="character" w:customStyle="1" w:styleId="UnresolvedMention">
    <w:name w:val="Unresolved Mention"/>
    <w:basedOn w:val="Carpredefinitoparagrafo"/>
    <w:uiPriority w:val="99"/>
    <w:semiHidden/>
    <w:unhideWhenUsed/>
    <w:rsid w:val="009972A0"/>
    <w:rPr>
      <w:color w:val="808080"/>
      <w:shd w:val="clear" w:color="auto" w:fill="E6E6E6"/>
    </w:rPr>
  </w:style>
  <w:style w:type="paragraph" w:styleId="Paragrafoelenco">
    <w:name w:val="List Paragraph"/>
    <w:basedOn w:val="Normale"/>
    <w:uiPriority w:val="34"/>
    <w:qFormat/>
    <w:rsid w:val="00792844"/>
    <w:pPr>
      <w:ind w:left="720"/>
      <w:contextualSpacing/>
    </w:pPr>
  </w:style>
  <w:style w:type="paragraph" w:customStyle="1" w:styleId="Default">
    <w:name w:val="Default"/>
    <w:rsid w:val="00A466C0"/>
    <w:pPr>
      <w:autoSpaceDE w:val="0"/>
      <w:autoSpaceDN w:val="0"/>
      <w:adjustRightInd w:val="0"/>
    </w:pPr>
    <w:rPr>
      <w:rFonts w:ascii="Cambria" w:hAnsi="Cambria" w:cs="Cambria"/>
      <w:color w:val="000000"/>
      <w:sz w:val="24"/>
      <w:szCs w:val="24"/>
    </w:rPr>
  </w:style>
  <w:style w:type="character" w:customStyle="1" w:styleId="PidipaginaCarattere">
    <w:name w:val="Piè di pagina Carattere"/>
    <w:basedOn w:val="Carpredefinitoparagrafo"/>
    <w:link w:val="Pidipagina"/>
    <w:uiPriority w:val="99"/>
    <w:rsid w:val="00450DAA"/>
    <w:rPr>
      <w:sz w:val="24"/>
      <w:szCs w:val="24"/>
    </w:rPr>
  </w:style>
</w:styles>
</file>

<file path=word/webSettings.xml><?xml version="1.0" encoding="utf-8"?>
<w:webSettings xmlns:r="http://schemas.openxmlformats.org/officeDocument/2006/relationships" xmlns:w="http://schemas.openxmlformats.org/wordprocessingml/2006/main">
  <w:divs>
    <w:div w:id="623313501">
      <w:bodyDiv w:val="1"/>
      <w:marLeft w:val="0"/>
      <w:marRight w:val="0"/>
      <w:marTop w:val="0"/>
      <w:marBottom w:val="0"/>
      <w:divBdr>
        <w:top w:val="none" w:sz="0" w:space="0" w:color="auto"/>
        <w:left w:val="none" w:sz="0" w:space="0" w:color="auto"/>
        <w:bottom w:val="none" w:sz="0" w:space="0" w:color="auto"/>
        <w:right w:val="none" w:sz="0" w:space="0" w:color="auto"/>
      </w:divBdr>
    </w:div>
    <w:div w:id="10596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c5forli.gov.i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foic819003@pec.istruzion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EE95A-B7C7-42AA-9043-9407AB7E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1578</Words>
  <Characters>9721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PROGETTO DI ALFABETIZZAZIONE LINGUISTICA</vt:lpstr>
    </vt:vector>
  </TitlesOfParts>
  <Company>Olidata S.p.A.</Company>
  <LinksUpToDate>false</LinksUpToDate>
  <CharactersWithSpaces>11277</CharactersWithSpaces>
  <SharedDoc>false</SharedDoc>
  <HLinks>
    <vt:vector size="24" baseType="variant">
      <vt:variant>
        <vt:i4>4521997</vt:i4>
      </vt:variant>
      <vt:variant>
        <vt:i4>9</vt:i4>
      </vt:variant>
      <vt:variant>
        <vt:i4>0</vt:i4>
      </vt:variant>
      <vt:variant>
        <vt:i4>5</vt:i4>
      </vt:variant>
      <vt:variant>
        <vt:lpwstr>http://www.aiutodislessia.net/programmi-x-tablet-android/</vt:lpwstr>
      </vt:variant>
      <vt:variant>
        <vt:lpwstr/>
      </vt:variant>
      <vt:variant>
        <vt:i4>7929897</vt:i4>
      </vt:variant>
      <vt:variant>
        <vt:i4>6</vt:i4>
      </vt:variant>
      <vt:variant>
        <vt:i4>0</vt:i4>
      </vt:variant>
      <vt:variant>
        <vt:i4>5</vt:i4>
      </vt:variant>
      <vt:variant>
        <vt:lpwstr>http://www.robertosconocchini.it/dsa-dislessia/3393-19-sintetizzatori-vocali-gratuiti.html</vt:lpwstr>
      </vt:variant>
      <vt:variant>
        <vt:lpwstr/>
      </vt:variant>
      <vt:variant>
        <vt:i4>8126584</vt:i4>
      </vt:variant>
      <vt:variant>
        <vt:i4>3</vt:i4>
      </vt:variant>
      <vt:variant>
        <vt:i4>0</vt:i4>
      </vt:variant>
      <vt:variant>
        <vt:i4>5</vt:i4>
      </vt:variant>
      <vt:variant>
        <vt:lpwstr>https://www.youtube.com/watch?v=haKdTaS23U8</vt:lpwstr>
      </vt:variant>
      <vt:variant>
        <vt:lpwstr/>
      </vt:variant>
      <vt:variant>
        <vt:i4>5636164</vt:i4>
      </vt:variant>
      <vt:variant>
        <vt:i4>0</vt:i4>
      </vt:variant>
      <vt:variant>
        <vt:i4>0</vt:i4>
      </vt:variant>
      <vt:variant>
        <vt:i4>5</vt:i4>
      </vt:variant>
      <vt:variant>
        <vt:lpwstr>https://genitoriedsa.wordpress.com/2017/03/26/dsa-e-sintesi-vocale-istruzioni-per-luso-miniguida/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DI ALFABETIZZAZIONE LINGUISTICA</dc:title>
  <dc:creator>Valter Regoli</dc:creator>
  <cp:lastModifiedBy>Daniela</cp:lastModifiedBy>
  <cp:revision>4</cp:revision>
  <cp:lastPrinted>2018-05-06T16:39:00Z</cp:lastPrinted>
  <dcterms:created xsi:type="dcterms:W3CDTF">2018-06-11T09:08:00Z</dcterms:created>
  <dcterms:modified xsi:type="dcterms:W3CDTF">2018-06-11T15:14:00Z</dcterms:modified>
</cp:coreProperties>
</file>